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45" w:rsidRDefault="002E4DFF">
      <w:pPr>
        <w:jc w:val="center"/>
        <w:rPr>
          <w:rFonts w:asciiTheme="minorEastAsia" w:hAnsiTheme="minorEastAsia" w:cstheme="minorEastAsia"/>
          <w:sz w:val="44"/>
          <w:szCs w:val="44"/>
        </w:rPr>
      </w:pPr>
      <w:r>
        <w:rPr>
          <w:rFonts w:asciiTheme="minorEastAsia" w:hAnsiTheme="minorEastAsia" w:cstheme="minorEastAsia" w:hint="eastAsia"/>
          <w:sz w:val="44"/>
          <w:szCs w:val="44"/>
        </w:rPr>
        <w:t>湖南省储备粮管理有限公司</w:t>
      </w:r>
    </w:p>
    <w:p w:rsidR="00CE5B45" w:rsidRDefault="002E4DFF">
      <w:pPr>
        <w:widowControl/>
        <w:spacing w:line="600" w:lineRule="atLeast"/>
        <w:jc w:val="center"/>
        <w:outlineLvl w:val="2"/>
        <w:rPr>
          <w:rFonts w:asciiTheme="minorEastAsia" w:hAnsiTheme="minorEastAsia" w:cstheme="minorEastAsia"/>
          <w:color w:val="000000" w:themeColor="text1"/>
          <w:kern w:val="0"/>
          <w:sz w:val="44"/>
          <w:szCs w:val="44"/>
        </w:rPr>
      </w:pPr>
      <w:r>
        <w:rPr>
          <w:rFonts w:asciiTheme="minorEastAsia" w:hAnsiTheme="minorEastAsia" w:cstheme="minorEastAsia" w:hint="eastAsia"/>
          <w:sz w:val="44"/>
          <w:szCs w:val="44"/>
        </w:rPr>
        <w:t>省级储备玉米</w:t>
      </w:r>
      <w:r>
        <w:rPr>
          <w:rFonts w:asciiTheme="minorEastAsia" w:hAnsiTheme="minorEastAsia" w:cstheme="minorEastAsia" w:hint="eastAsia"/>
          <w:color w:val="000000" w:themeColor="text1"/>
          <w:kern w:val="0"/>
          <w:sz w:val="44"/>
          <w:szCs w:val="44"/>
        </w:rPr>
        <w:t>竞价采购交易细则</w:t>
      </w:r>
    </w:p>
    <w:p w:rsidR="00CE5B45" w:rsidRDefault="00CE5B45">
      <w:pPr>
        <w:widowControl/>
        <w:spacing w:line="600" w:lineRule="atLeast"/>
        <w:jc w:val="center"/>
        <w:outlineLvl w:val="2"/>
        <w:rPr>
          <w:rFonts w:ascii="宋体" w:eastAsia="宋体" w:hAnsi="宋体" w:cs="Arial"/>
          <w:b/>
          <w:color w:val="212121"/>
          <w:kern w:val="0"/>
          <w:sz w:val="36"/>
          <w:szCs w:val="36"/>
        </w:rPr>
      </w:pPr>
    </w:p>
    <w:p w:rsidR="00CE5B45" w:rsidRDefault="002E4DFF">
      <w:pPr>
        <w:widowControl/>
        <w:spacing w:line="600" w:lineRule="atLeast"/>
        <w:jc w:val="center"/>
        <w:outlineLvl w:val="2"/>
        <w:rPr>
          <w:rFonts w:ascii="仿宋" w:eastAsia="仿宋" w:hAnsi="仿宋" w:cs="仿宋"/>
          <w:color w:val="006666"/>
          <w:kern w:val="0"/>
          <w:sz w:val="32"/>
          <w:szCs w:val="32"/>
        </w:rPr>
      </w:pPr>
      <w:r>
        <w:rPr>
          <w:rFonts w:ascii="仿宋" w:eastAsia="仿宋" w:hAnsi="仿宋" w:cs="仿宋" w:hint="eastAsia"/>
          <w:b/>
          <w:color w:val="212121"/>
          <w:kern w:val="0"/>
          <w:sz w:val="32"/>
          <w:szCs w:val="32"/>
        </w:rPr>
        <w:t>第一章</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总则</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第一条</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受湖南省储备粮管理有限公司（以下简称委托方）委托，湖南粮食中心批发市场（以下简称“湖南市场”）承担本次玉米竞价采购的组织工作。为保证交易活动顺利进行，特制定本交易细则。</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第二条</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委托方作为本次交易活动的采购方代表，负责与成交单位签订合同、具体办理粮食入库、结算和商务事宜。参加交易的单位（以下简称“交易客户”）必须具有国内粮食经营资格，且无违规及违反诚信历史行为。</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第三条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湖南市场按照“公开、公平、公正”的原则组织竞价采购，参加交易的各方必须遵守本细则。</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第四条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本次交易采用网上竞价交易方式。</w:t>
      </w:r>
    </w:p>
    <w:p w:rsidR="00CE5B45" w:rsidRDefault="00CE5B45">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p>
    <w:p w:rsidR="00CE5B45" w:rsidRDefault="002E4DFF">
      <w:pPr>
        <w:widowControl/>
        <w:shd w:val="clear" w:color="auto" w:fill="FFFFFF"/>
        <w:spacing w:line="600" w:lineRule="atLeast"/>
        <w:jc w:val="center"/>
        <w:textAlignment w:val="baseline"/>
        <w:rPr>
          <w:rFonts w:ascii="仿宋" w:eastAsia="仿宋" w:hAnsi="仿宋" w:cs="仿宋"/>
          <w:b/>
          <w:color w:val="212121"/>
          <w:kern w:val="0"/>
          <w:sz w:val="32"/>
          <w:szCs w:val="32"/>
        </w:rPr>
      </w:pPr>
      <w:r>
        <w:rPr>
          <w:rFonts w:ascii="仿宋" w:eastAsia="仿宋" w:hAnsi="仿宋" w:cs="仿宋" w:hint="eastAsia"/>
          <w:b/>
          <w:color w:val="212121"/>
          <w:kern w:val="0"/>
          <w:sz w:val="32"/>
          <w:szCs w:val="32"/>
        </w:rPr>
        <w:t>第二章</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交易准备</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第五条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委托方须向湖南市场提供《竞价交易委托书》、《竞价交易清单》等相关文件，并按规定交纳保证金。</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第六条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参加竞价采购的客户须交验企业营业执照副本及复印件、法定代表人签字并加盖单位公章的《交易授权书》、法定代表人身份证复印件、交易代表身份证复印件。参加现</w:t>
      </w:r>
      <w:r>
        <w:rPr>
          <w:rFonts w:ascii="仿宋" w:eastAsia="仿宋" w:hAnsi="仿宋" w:cs="仿宋" w:hint="eastAsia"/>
          <w:color w:val="212121"/>
          <w:kern w:val="0"/>
          <w:sz w:val="32"/>
          <w:szCs w:val="32"/>
        </w:rPr>
        <w:lastRenderedPageBreak/>
        <w:t>场交易的，须携带单位公章或合同专用章及本人身份证原件，在报到时进行资格确认；参加网上竞价交易的，须在交易前将上述资料交至交易市场，办理网上竞价交易手续。</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交易双方须在交易前一天向湖南市场预交交易保证金</w:t>
      </w:r>
      <w:r>
        <w:rPr>
          <w:rFonts w:ascii="仿宋" w:eastAsia="仿宋" w:hAnsi="仿宋" w:cs="仿宋" w:hint="eastAsia"/>
          <w:color w:val="212121"/>
          <w:kern w:val="0"/>
          <w:sz w:val="32"/>
          <w:szCs w:val="32"/>
        </w:rPr>
        <w:t>10</w:t>
      </w:r>
      <w:r>
        <w:rPr>
          <w:rFonts w:ascii="仿宋" w:eastAsia="仿宋" w:hAnsi="仿宋" w:cs="仿宋" w:hint="eastAsia"/>
          <w:color w:val="212121"/>
          <w:kern w:val="0"/>
          <w:sz w:val="32"/>
          <w:szCs w:val="32"/>
        </w:rPr>
        <w:t>元</w:t>
      </w:r>
      <w:r>
        <w:rPr>
          <w:rFonts w:ascii="仿宋" w:eastAsia="仿宋" w:hAnsi="仿宋" w:cs="仿宋" w:hint="eastAsia"/>
          <w:color w:val="212121"/>
          <w:kern w:val="0"/>
          <w:sz w:val="32"/>
          <w:szCs w:val="32"/>
        </w:rPr>
        <w:t>/</w:t>
      </w:r>
      <w:r>
        <w:rPr>
          <w:rFonts w:ascii="仿宋" w:eastAsia="仿宋" w:hAnsi="仿宋" w:cs="仿宋" w:hint="eastAsia"/>
          <w:color w:val="212121"/>
          <w:kern w:val="0"/>
          <w:sz w:val="32"/>
          <w:szCs w:val="32"/>
        </w:rPr>
        <w:t>吨和履约保证金</w:t>
      </w:r>
      <w:r>
        <w:rPr>
          <w:rFonts w:ascii="仿宋" w:eastAsia="仿宋" w:hAnsi="仿宋" w:cs="仿宋" w:hint="eastAsia"/>
          <w:color w:val="212121"/>
          <w:kern w:val="0"/>
          <w:sz w:val="32"/>
          <w:szCs w:val="32"/>
        </w:rPr>
        <w:t>200</w:t>
      </w:r>
      <w:r>
        <w:rPr>
          <w:rFonts w:ascii="仿宋" w:eastAsia="仿宋" w:hAnsi="仿宋" w:cs="仿宋" w:hint="eastAsia"/>
          <w:color w:val="212121"/>
          <w:kern w:val="0"/>
          <w:sz w:val="32"/>
          <w:szCs w:val="32"/>
        </w:rPr>
        <w:t>元</w:t>
      </w:r>
      <w:r>
        <w:rPr>
          <w:rFonts w:ascii="仿宋" w:eastAsia="仿宋" w:hAnsi="仿宋" w:cs="仿宋" w:hint="eastAsia"/>
          <w:color w:val="212121"/>
          <w:kern w:val="0"/>
          <w:sz w:val="32"/>
          <w:szCs w:val="32"/>
        </w:rPr>
        <w:t>/</w:t>
      </w:r>
      <w:r>
        <w:rPr>
          <w:rFonts w:ascii="仿宋" w:eastAsia="仿宋" w:hAnsi="仿宋" w:cs="仿宋" w:hint="eastAsia"/>
          <w:color w:val="212121"/>
          <w:kern w:val="0"/>
          <w:sz w:val="32"/>
          <w:szCs w:val="32"/>
        </w:rPr>
        <w:t>吨，付款时应注明交易会名称并向湖南市场进行确认。</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湖南市场收取保证金及结算账户：</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开户银行：中国农业发展银行长沙市开福区支行</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户</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名：湖南粮食中心批发市场</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帐</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号：</w:t>
      </w:r>
      <w:r>
        <w:rPr>
          <w:rFonts w:ascii="仿宋" w:eastAsia="仿宋" w:hAnsi="仿宋" w:cs="仿宋" w:hint="eastAsia"/>
          <w:color w:val="212121"/>
          <w:kern w:val="0"/>
          <w:sz w:val="32"/>
          <w:szCs w:val="32"/>
        </w:rPr>
        <w:t>20343010200100000033161</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sz w:val="32"/>
          <w:szCs w:val="32"/>
        </w:rPr>
      </w:pPr>
      <w:r>
        <w:rPr>
          <w:rFonts w:ascii="仿宋" w:eastAsia="仿宋" w:hAnsi="仿宋" w:cs="仿宋" w:hint="eastAsia"/>
          <w:color w:val="212121"/>
          <w:kern w:val="0"/>
          <w:sz w:val="32"/>
          <w:szCs w:val="32"/>
        </w:rPr>
        <w:t>第七条</w:t>
      </w:r>
      <w:r w:rsidR="00636706">
        <w:rPr>
          <w:rFonts w:ascii="仿宋" w:eastAsia="仿宋" w:hAnsi="仿宋" w:cs="仿宋" w:hint="eastAsia"/>
          <w:color w:val="212121"/>
          <w:kern w:val="0"/>
          <w:sz w:val="32"/>
          <w:szCs w:val="32"/>
        </w:rPr>
        <w:t xml:space="preserve"> </w:t>
      </w:r>
      <w:r>
        <w:rPr>
          <w:rFonts w:ascii="仿宋" w:eastAsia="仿宋" w:hAnsi="仿宋" w:cs="仿宋" w:hint="eastAsia"/>
          <w:sz w:val="32"/>
          <w:szCs w:val="32"/>
        </w:rPr>
        <w:t>湖南市场在潇湘粮网</w:t>
      </w:r>
      <w:hyperlink r:id="rId7" w:history="1">
        <w:r>
          <w:rPr>
            <w:rStyle w:val="a6"/>
            <w:rFonts w:ascii="仿宋" w:eastAsia="仿宋" w:hAnsi="仿宋" w:cs="仿宋" w:hint="eastAsia"/>
            <w:sz w:val="32"/>
            <w:szCs w:val="32"/>
          </w:rPr>
          <w:t>www.hunangrain.com.cn</w:t>
        </w:r>
      </w:hyperlink>
      <w:r>
        <w:rPr>
          <w:rFonts w:ascii="仿宋" w:eastAsia="仿宋" w:hAnsi="仿宋" w:cs="仿宋" w:hint="eastAsia"/>
          <w:sz w:val="32"/>
          <w:szCs w:val="32"/>
        </w:rPr>
        <w:t>等公开渠道提前发布《交易公告》、《交易清单》，公告时间一般不少于</w:t>
      </w:r>
      <w:r>
        <w:rPr>
          <w:rFonts w:ascii="仿宋" w:eastAsia="仿宋" w:hAnsi="仿宋" w:cs="仿宋" w:hint="eastAsia"/>
          <w:sz w:val="32"/>
          <w:szCs w:val="32"/>
        </w:rPr>
        <w:t>3</w:t>
      </w:r>
      <w:r>
        <w:rPr>
          <w:rFonts w:ascii="仿宋" w:eastAsia="仿宋" w:hAnsi="仿宋" w:cs="仿宋" w:hint="eastAsia"/>
          <w:sz w:val="32"/>
          <w:szCs w:val="32"/>
        </w:rPr>
        <w:t>天（日历天，下同）。《交易公告》应包括交易时间、方式、地点、仓号以及生产年份、数量、竞价价格、注意事项等相关信息，交易客户应及时了解。</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第八条</w:t>
      </w:r>
      <w:r w:rsidR="00636706">
        <w:rPr>
          <w:rFonts w:ascii="仿宋" w:eastAsia="仿宋" w:hAnsi="仿宋" w:cs="仿宋" w:hint="eastAsia"/>
          <w:color w:val="212121"/>
          <w:kern w:val="0"/>
          <w:sz w:val="32"/>
          <w:szCs w:val="32"/>
        </w:rPr>
        <w:t xml:space="preserve"> </w:t>
      </w:r>
      <w:r>
        <w:rPr>
          <w:rFonts w:ascii="仿宋" w:eastAsia="仿宋" w:hAnsi="仿宋" w:cs="仿宋" w:hint="eastAsia"/>
          <w:kern w:val="0"/>
          <w:sz w:val="32"/>
          <w:szCs w:val="32"/>
        </w:rPr>
        <w:t>竞价采购交易清单。</w:t>
      </w:r>
    </w:p>
    <w:p w:rsidR="00CE5B45" w:rsidRDefault="002E4DFF">
      <w:pPr>
        <w:ind w:firstLineChars="200" w:firstLine="640"/>
        <w:rPr>
          <w:rFonts w:ascii="仿宋" w:eastAsia="仿宋" w:hAnsi="仿宋" w:cs="仿宋"/>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、交货期为</w:t>
      </w:r>
      <w:r>
        <w:rPr>
          <w:rFonts w:ascii="仿宋" w:eastAsia="仿宋" w:hAnsi="仿宋" w:cs="仿宋" w:hint="eastAsia"/>
          <w:kern w:val="0"/>
          <w:sz w:val="32"/>
          <w:szCs w:val="32"/>
        </w:rPr>
        <w:t>2024</w:t>
      </w:r>
      <w:r>
        <w:rPr>
          <w:rFonts w:ascii="仿宋" w:eastAsia="仿宋" w:hAnsi="仿宋" w:cs="仿宋" w:hint="eastAsia"/>
          <w:kern w:val="0"/>
          <w:sz w:val="32"/>
          <w:szCs w:val="32"/>
        </w:rPr>
        <w:t>年</w:t>
      </w:r>
      <w:r>
        <w:rPr>
          <w:rFonts w:ascii="仿宋" w:eastAsia="仿宋" w:hAnsi="仿宋" w:cs="仿宋" w:hint="eastAsia"/>
          <w:kern w:val="0"/>
          <w:sz w:val="32"/>
          <w:szCs w:val="32"/>
        </w:rPr>
        <w:t>4</w:t>
      </w:r>
      <w:r>
        <w:rPr>
          <w:rFonts w:ascii="仿宋" w:eastAsia="仿宋" w:hAnsi="仿宋" w:cs="仿宋" w:hint="eastAsia"/>
          <w:kern w:val="0"/>
          <w:sz w:val="32"/>
          <w:szCs w:val="32"/>
        </w:rPr>
        <w:t>月</w:t>
      </w:r>
      <w:r>
        <w:rPr>
          <w:rFonts w:ascii="仿宋" w:eastAsia="仿宋" w:hAnsi="仿宋" w:cs="仿宋" w:hint="eastAsia"/>
          <w:kern w:val="0"/>
          <w:sz w:val="32"/>
          <w:szCs w:val="32"/>
        </w:rPr>
        <w:t>30</w:t>
      </w:r>
      <w:r>
        <w:rPr>
          <w:rFonts w:ascii="仿宋" w:eastAsia="仿宋" w:hAnsi="仿宋" w:cs="仿宋" w:hint="eastAsia"/>
          <w:kern w:val="0"/>
          <w:sz w:val="32"/>
          <w:szCs w:val="32"/>
        </w:rPr>
        <w:t>日前</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kern w:val="0"/>
          <w:sz w:val="32"/>
          <w:szCs w:val="32"/>
        </w:rPr>
      </w:pPr>
      <w:r>
        <w:rPr>
          <w:rFonts w:ascii="仿宋" w:eastAsia="仿宋" w:hAnsi="仿宋" w:cs="仿宋" w:hint="eastAsia"/>
          <w:color w:val="212121"/>
          <w:kern w:val="0"/>
          <w:sz w:val="32"/>
          <w:szCs w:val="32"/>
        </w:rPr>
        <w:t>2</w:t>
      </w:r>
      <w:r>
        <w:rPr>
          <w:rFonts w:ascii="仿宋" w:eastAsia="仿宋" w:hAnsi="仿宋" w:cs="仿宋" w:hint="eastAsia"/>
          <w:color w:val="212121"/>
          <w:kern w:val="0"/>
          <w:sz w:val="32"/>
          <w:szCs w:val="32"/>
        </w:rPr>
        <w:t>、质量标准：</w:t>
      </w:r>
      <w:r>
        <w:rPr>
          <w:rFonts w:ascii="仿宋" w:eastAsia="仿宋" w:hAnsi="仿宋" w:cs="仿宋" w:hint="eastAsia"/>
          <w:kern w:val="0"/>
          <w:sz w:val="32"/>
          <w:szCs w:val="32"/>
        </w:rPr>
        <w:t>2023</w:t>
      </w:r>
      <w:r>
        <w:rPr>
          <w:rFonts w:ascii="仿宋" w:eastAsia="仿宋" w:hAnsi="仿宋" w:cs="仿宋" w:hint="eastAsia"/>
          <w:kern w:val="0"/>
          <w:sz w:val="32"/>
          <w:szCs w:val="32"/>
        </w:rPr>
        <w:t>年生产国产玉米，符合国家质量标准玉米（</w:t>
      </w:r>
      <w:r>
        <w:rPr>
          <w:rFonts w:ascii="仿宋" w:eastAsia="仿宋" w:hAnsi="仿宋" w:cs="仿宋" w:hint="eastAsia"/>
          <w:kern w:val="0"/>
          <w:sz w:val="32"/>
          <w:szCs w:val="32"/>
        </w:rPr>
        <w:t>GB1353-2018</w:t>
      </w:r>
      <w:r>
        <w:rPr>
          <w:rFonts w:ascii="仿宋" w:eastAsia="仿宋" w:hAnsi="仿宋" w:cs="仿宋" w:hint="eastAsia"/>
          <w:kern w:val="0"/>
          <w:sz w:val="32"/>
          <w:szCs w:val="32"/>
        </w:rPr>
        <w:t>）三等及以上，即容重≥</w:t>
      </w:r>
      <w:r>
        <w:rPr>
          <w:rFonts w:ascii="仿宋" w:eastAsia="仿宋" w:hAnsi="仿宋" w:cs="仿宋" w:hint="eastAsia"/>
          <w:kern w:val="0"/>
          <w:sz w:val="32"/>
          <w:szCs w:val="32"/>
        </w:rPr>
        <w:t>660g/L</w:t>
      </w:r>
      <w:r>
        <w:rPr>
          <w:rFonts w:ascii="仿宋" w:eastAsia="仿宋" w:hAnsi="仿宋" w:cs="仿宋" w:hint="eastAsia"/>
          <w:kern w:val="0"/>
          <w:sz w:val="32"/>
          <w:szCs w:val="32"/>
        </w:rPr>
        <w:t>；水分含量≤</w:t>
      </w:r>
      <w:r>
        <w:rPr>
          <w:rFonts w:ascii="仿宋" w:eastAsia="仿宋" w:hAnsi="仿宋" w:cs="仿宋" w:hint="eastAsia"/>
          <w:kern w:val="0"/>
          <w:sz w:val="32"/>
          <w:szCs w:val="32"/>
        </w:rPr>
        <w:t>14</w:t>
      </w:r>
      <w:r>
        <w:rPr>
          <w:rFonts w:ascii="仿宋" w:eastAsia="仿宋" w:hAnsi="仿宋" w:cs="仿宋" w:hint="eastAsia"/>
          <w:kern w:val="0"/>
          <w:sz w:val="32"/>
          <w:szCs w:val="32"/>
        </w:rPr>
        <w:t>.0%</w:t>
      </w:r>
      <w:r>
        <w:rPr>
          <w:rFonts w:ascii="仿宋" w:eastAsia="仿宋" w:hAnsi="仿宋" w:cs="仿宋" w:hint="eastAsia"/>
          <w:kern w:val="0"/>
          <w:sz w:val="32"/>
          <w:szCs w:val="32"/>
        </w:rPr>
        <w:t>，水分每超标准</w:t>
      </w:r>
      <w:r>
        <w:rPr>
          <w:rFonts w:ascii="仿宋" w:eastAsia="仿宋" w:hAnsi="仿宋" w:cs="仿宋" w:hint="eastAsia"/>
          <w:kern w:val="0"/>
          <w:sz w:val="32"/>
          <w:szCs w:val="32"/>
        </w:rPr>
        <w:t>0.1</w:t>
      </w:r>
      <w:r>
        <w:rPr>
          <w:rFonts w:ascii="仿宋" w:eastAsia="仿宋" w:hAnsi="仿宋" w:cs="仿宋" w:hint="eastAsia"/>
          <w:kern w:val="0"/>
          <w:sz w:val="32"/>
          <w:szCs w:val="32"/>
        </w:rPr>
        <w:t>%</w:t>
      </w:r>
      <w:r>
        <w:rPr>
          <w:rFonts w:ascii="仿宋" w:eastAsia="仿宋" w:hAnsi="仿宋" w:cs="仿宋" w:hint="eastAsia"/>
          <w:kern w:val="0"/>
          <w:sz w:val="32"/>
          <w:szCs w:val="32"/>
        </w:rPr>
        <w:t>扣量</w:t>
      </w:r>
      <w:r>
        <w:rPr>
          <w:rFonts w:ascii="仿宋" w:eastAsia="仿宋" w:hAnsi="仿宋" w:cs="仿宋" w:hint="eastAsia"/>
          <w:kern w:val="0"/>
          <w:sz w:val="32"/>
          <w:szCs w:val="32"/>
        </w:rPr>
        <w:t>0.12%</w:t>
      </w:r>
      <w:r>
        <w:rPr>
          <w:rFonts w:ascii="仿宋" w:eastAsia="仿宋" w:hAnsi="仿宋" w:cs="仿宋" w:hint="eastAsia"/>
          <w:kern w:val="0"/>
          <w:sz w:val="32"/>
          <w:szCs w:val="32"/>
        </w:rPr>
        <w:t>（不含</w:t>
      </w:r>
      <w:r>
        <w:rPr>
          <w:rFonts w:ascii="仿宋" w:eastAsia="仿宋" w:hAnsi="仿宋" w:cs="仿宋" w:hint="eastAsia"/>
          <w:kern w:val="0"/>
          <w:sz w:val="32"/>
          <w:szCs w:val="32"/>
        </w:rPr>
        <w:t>14.0%</w:t>
      </w:r>
      <w:r>
        <w:rPr>
          <w:rFonts w:ascii="仿宋" w:eastAsia="仿宋" w:hAnsi="仿宋" w:cs="仿宋" w:hint="eastAsia"/>
          <w:kern w:val="0"/>
          <w:sz w:val="32"/>
          <w:szCs w:val="32"/>
        </w:rPr>
        <w:t>），超过</w:t>
      </w:r>
      <w:r>
        <w:rPr>
          <w:rFonts w:ascii="仿宋" w:eastAsia="仿宋" w:hAnsi="仿宋" w:cs="仿宋" w:hint="eastAsia"/>
          <w:kern w:val="0"/>
          <w:sz w:val="32"/>
          <w:szCs w:val="32"/>
        </w:rPr>
        <w:t>14.5%</w:t>
      </w:r>
      <w:r>
        <w:rPr>
          <w:rFonts w:ascii="仿宋" w:eastAsia="仿宋" w:hAnsi="仿宋" w:cs="仿宋" w:hint="eastAsia"/>
          <w:kern w:val="0"/>
          <w:sz w:val="32"/>
          <w:szCs w:val="32"/>
        </w:rPr>
        <w:t>（不含</w:t>
      </w:r>
      <w:r>
        <w:rPr>
          <w:rFonts w:ascii="仿宋" w:eastAsia="仿宋" w:hAnsi="仿宋" w:cs="仿宋" w:hint="eastAsia"/>
          <w:kern w:val="0"/>
          <w:sz w:val="32"/>
          <w:szCs w:val="32"/>
        </w:rPr>
        <w:t>14.5%</w:t>
      </w:r>
      <w:r>
        <w:rPr>
          <w:rFonts w:ascii="仿宋" w:eastAsia="仿宋" w:hAnsi="仿宋" w:cs="仿宋" w:hint="eastAsia"/>
          <w:kern w:val="0"/>
          <w:sz w:val="32"/>
          <w:szCs w:val="32"/>
        </w:rPr>
        <w:t>）拒收；杂质含量≤</w:t>
      </w:r>
      <w:r>
        <w:rPr>
          <w:rFonts w:ascii="仿宋" w:eastAsia="仿宋" w:hAnsi="仿宋" w:cs="仿宋" w:hint="eastAsia"/>
          <w:kern w:val="0"/>
          <w:sz w:val="32"/>
          <w:szCs w:val="32"/>
        </w:rPr>
        <w:t>1.0%</w:t>
      </w:r>
      <w:r>
        <w:rPr>
          <w:rFonts w:ascii="仿宋" w:eastAsia="仿宋" w:hAnsi="仿宋" w:cs="仿宋" w:hint="eastAsia"/>
          <w:kern w:val="0"/>
          <w:sz w:val="32"/>
          <w:szCs w:val="32"/>
        </w:rPr>
        <w:t>，每超标准</w:t>
      </w:r>
      <w:r>
        <w:rPr>
          <w:rFonts w:ascii="仿宋" w:eastAsia="仿宋" w:hAnsi="仿宋" w:cs="仿宋" w:hint="eastAsia"/>
          <w:kern w:val="0"/>
          <w:sz w:val="32"/>
          <w:szCs w:val="32"/>
        </w:rPr>
        <w:t>0.1</w:t>
      </w:r>
      <w:r>
        <w:rPr>
          <w:rFonts w:ascii="仿宋" w:eastAsia="仿宋" w:hAnsi="仿宋" w:cs="仿宋" w:hint="eastAsia"/>
          <w:kern w:val="0"/>
          <w:sz w:val="32"/>
          <w:szCs w:val="32"/>
        </w:rPr>
        <w:t>%</w:t>
      </w:r>
      <w:r>
        <w:rPr>
          <w:rFonts w:ascii="仿宋" w:eastAsia="仿宋" w:hAnsi="仿宋" w:cs="仿宋" w:hint="eastAsia"/>
          <w:kern w:val="0"/>
          <w:sz w:val="32"/>
          <w:szCs w:val="32"/>
        </w:rPr>
        <w:t>扣量</w:t>
      </w:r>
      <w:r>
        <w:rPr>
          <w:rFonts w:ascii="仿宋" w:eastAsia="仿宋" w:hAnsi="仿宋" w:cs="仿宋" w:hint="eastAsia"/>
          <w:kern w:val="0"/>
          <w:sz w:val="32"/>
          <w:szCs w:val="32"/>
        </w:rPr>
        <w:t>0.15%</w:t>
      </w:r>
      <w:r>
        <w:rPr>
          <w:rFonts w:ascii="仿宋" w:eastAsia="仿宋" w:hAnsi="仿宋" w:cs="仿宋" w:hint="eastAsia"/>
          <w:kern w:val="0"/>
          <w:sz w:val="32"/>
          <w:szCs w:val="32"/>
        </w:rPr>
        <w:t>；不完善粒≤</w:t>
      </w:r>
      <w:r>
        <w:rPr>
          <w:rFonts w:ascii="仿宋" w:eastAsia="仿宋" w:hAnsi="仿宋" w:cs="仿宋" w:hint="eastAsia"/>
          <w:kern w:val="0"/>
          <w:sz w:val="32"/>
          <w:szCs w:val="32"/>
        </w:rPr>
        <w:t>8.0%</w:t>
      </w:r>
      <w:r>
        <w:rPr>
          <w:rFonts w:ascii="仿宋" w:eastAsia="仿宋" w:hAnsi="仿宋" w:cs="仿宋" w:hint="eastAsia"/>
          <w:kern w:val="0"/>
          <w:sz w:val="32"/>
          <w:szCs w:val="32"/>
        </w:rPr>
        <w:t>，</w:t>
      </w:r>
      <w:r>
        <w:rPr>
          <w:rFonts w:ascii="仿宋" w:eastAsia="仿宋" w:hAnsi="仿宋" w:cs="仿宋" w:hint="eastAsia"/>
          <w:kern w:val="0"/>
          <w:sz w:val="32"/>
          <w:szCs w:val="32"/>
        </w:rPr>
        <w:t>霉变粒≤</w:t>
      </w:r>
      <w:r>
        <w:rPr>
          <w:rFonts w:ascii="仿宋" w:eastAsia="仿宋" w:hAnsi="仿宋" w:cs="仿宋" w:hint="eastAsia"/>
          <w:kern w:val="0"/>
          <w:sz w:val="32"/>
          <w:szCs w:val="32"/>
        </w:rPr>
        <w:t>2.0%</w:t>
      </w:r>
      <w:r>
        <w:rPr>
          <w:rFonts w:ascii="仿宋" w:eastAsia="仿宋" w:hAnsi="仿宋" w:cs="仿宋" w:hint="eastAsia"/>
          <w:kern w:val="0"/>
          <w:sz w:val="32"/>
          <w:szCs w:val="32"/>
        </w:rPr>
        <w:t>，超标</w:t>
      </w:r>
      <w:r>
        <w:rPr>
          <w:rFonts w:ascii="仿宋" w:eastAsia="仿宋" w:hAnsi="仿宋" w:cs="仿宋" w:hint="eastAsia"/>
          <w:kern w:val="0"/>
          <w:sz w:val="32"/>
          <w:szCs w:val="32"/>
        </w:rPr>
        <w:lastRenderedPageBreak/>
        <w:t>拒收。掺混德美亚籽和陈粮拒收。国家食品安全指标合格，呕吐毒素≤</w:t>
      </w:r>
      <w:r>
        <w:rPr>
          <w:rFonts w:ascii="仿宋" w:eastAsia="仿宋" w:hAnsi="仿宋" w:cs="仿宋" w:hint="eastAsia"/>
          <w:kern w:val="0"/>
          <w:sz w:val="32"/>
          <w:szCs w:val="32"/>
        </w:rPr>
        <w:t>1000ug/kg</w:t>
      </w:r>
      <w:r>
        <w:rPr>
          <w:rFonts w:ascii="仿宋" w:eastAsia="仿宋" w:hAnsi="仿宋" w:cs="仿宋" w:hint="eastAsia"/>
          <w:kern w:val="0"/>
          <w:sz w:val="32"/>
          <w:szCs w:val="32"/>
        </w:rPr>
        <w:t>，黄曲霉毒素</w:t>
      </w:r>
      <w:r>
        <w:rPr>
          <w:rFonts w:ascii="仿宋" w:eastAsia="仿宋" w:hAnsi="仿宋" w:cs="仿宋" w:hint="eastAsia"/>
          <w:kern w:val="0"/>
          <w:sz w:val="32"/>
          <w:szCs w:val="32"/>
        </w:rPr>
        <w:t>B</w:t>
      </w:r>
      <w:r>
        <w:rPr>
          <w:rFonts w:ascii="仿宋" w:eastAsia="仿宋" w:hAnsi="仿宋" w:cs="仿宋" w:hint="eastAsia"/>
          <w:kern w:val="0"/>
          <w:sz w:val="32"/>
          <w:szCs w:val="32"/>
          <w:vertAlign w:val="subscript"/>
        </w:rPr>
        <w:t>1</w:t>
      </w:r>
      <w:r>
        <w:rPr>
          <w:rFonts w:ascii="仿宋" w:eastAsia="仿宋" w:hAnsi="仿宋" w:cs="仿宋" w:hint="eastAsia"/>
          <w:kern w:val="0"/>
          <w:sz w:val="32"/>
          <w:szCs w:val="32"/>
        </w:rPr>
        <w:t>≤</w:t>
      </w:r>
      <w:r>
        <w:rPr>
          <w:rFonts w:ascii="仿宋" w:eastAsia="仿宋" w:hAnsi="仿宋" w:cs="仿宋" w:hint="eastAsia"/>
          <w:kern w:val="0"/>
          <w:sz w:val="32"/>
          <w:szCs w:val="32"/>
        </w:rPr>
        <w:t>20ug/kg</w:t>
      </w:r>
      <w:r>
        <w:rPr>
          <w:rFonts w:ascii="仿宋" w:eastAsia="仿宋" w:hAnsi="仿宋" w:cs="仿宋" w:hint="eastAsia"/>
          <w:kern w:val="0"/>
          <w:sz w:val="32"/>
          <w:szCs w:val="32"/>
        </w:rPr>
        <w:t>，赤霉烯酮≤</w:t>
      </w:r>
      <w:r>
        <w:rPr>
          <w:rFonts w:ascii="仿宋" w:eastAsia="仿宋" w:hAnsi="仿宋" w:cs="仿宋" w:hint="eastAsia"/>
          <w:kern w:val="0"/>
          <w:sz w:val="32"/>
          <w:szCs w:val="32"/>
        </w:rPr>
        <w:t>60ug/kg</w:t>
      </w:r>
      <w:r>
        <w:rPr>
          <w:rFonts w:ascii="仿宋" w:eastAsia="仿宋" w:hAnsi="仿宋" w:cs="仿宋" w:hint="eastAsia"/>
          <w:kern w:val="0"/>
          <w:sz w:val="32"/>
          <w:szCs w:val="32"/>
        </w:rPr>
        <w:t>，脂肪酸值≤</w:t>
      </w:r>
      <w:r>
        <w:rPr>
          <w:rFonts w:ascii="仿宋" w:eastAsia="仿宋" w:hAnsi="仿宋" w:cs="仿宋" w:hint="eastAsia"/>
          <w:color w:val="FF0000"/>
          <w:kern w:val="0"/>
          <w:sz w:val="32"/>
          <w:szCs w:val="32"/>
        </w:rPr>
        <w:t>48</w:t>
      </w:r>
      <w:r>
        <w:rPr>
          <w:rFonts w:ascii="仿宋" w:eastAsia="仿宋" w:hAnsi="仿宋" w:cs="仿宋" w:hint="eastAsia"/>
          <w:kern w:val="0"/>
          <w:sz w:val="32"/>
          <w:szCs w:val="32"/>
        </w:rPr>
        <w:t>（</w:t>
      </w:r>
      <w:r>
        <w:rPr>
          <w:rFonts w:ascii="仿宋" w:eastAsia="仿宋" w:hAnsi="仿宋" w:cs="仿宋" w:hint="eastAsia"/>
          <w:kern w:val="0"/>
          <w:sz w:val="32"/>
          <w:szCs w:val="32"/>
        </w:rPr>
        <w:t>KOH/</w:t>
      </w:r>
      <w:r>
        <w:rPr>
          <w:rFonts w:ascii="仿宋" w:eastAsia="仿宋" w:hAnsi="仿宋" w:cs="仿宋" w:hint="eastAsia"/>
          <w:kern w:val="0"/>
          <w:sz w:val="32"/>
          <w:szCs w:val="32"/>
        </w:rPr>
        <w:t>干基）</w:t>
      </w:r>
      <w:r>
        <w:rPr>
          <w:rFonts w:ascii="仿宋" w:eastAsia="仿宋" w:hAnsi="仿宋" w:cs="仿宋" w:hint="eastAsia"/>
          <w:kern w:val="0"/>
          <w:sz w:val="32"/>
          <w:szCs w:val="32"/>
        </w:rPr>
        <w:t>/(mg/100g)</w:t>
      </w:r>
      <w:r>
        <w:rPr>
          <w:rFonts w:ascii="仿宋" w:eastAsia="仿宋" w:hAnsi="仿宋" w:cs="仿宋" w:hint="eastAsia"/>
          <w:kern w:val="0"/>
          <w:sz w:val="32"/>
          <w:szCs w:val="32"/>
        </w:rPr>
        <w:t>。色泽气味正常。</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212121"/>
          <w:kern w:val="0"/>
          <w:sz w:val="32"/>
          <w:szCs w:val="32"/>
        </w:rPr>
        <w:t>3</w:t>
      </w:r>
      <w:r>
        <w:rPr>
          <w:rFonts w:ascii="仿宋" w:eastAsia="仿宋" w:hAnsi="仿宋" w:cs="仿宋" w:hint="eastAsia"/>
          <w:color w:val="212121"/>
          <w:kern w:val="0"/>
          <w:sz w:val="32"/>
          <w:szCs w:val="32"/>
        </w:rPr>
        <w:t>、</w:t>
      </w:r>
      <w:r>
        <w:rPr>
          <w:rFonts w:ascii="仿宋" w:eastAsia="仿宋" w:hAnsi="仿宋" w:cs="仿宋" w:hint="eastAsia"/>
          <w:color w:val="000000"/>
          <w:sz w:val="32"/>
          <w:szCs w:val="32"/>
        </w:rPr>
        <w:t>玉米到库前中标方必须提供有国家认可资质的粮油产品质量检测部门的检测报告。到库后，按合同约定标准进行检验，如检验结果不符合合同约定的质量标准的，委托方有权拒收。经整理能够达到本合同要求质量标准的，中标方承担相应的损耗和整理费用。中标方严禁掺混陈粮，一经发现，委托方有权终止合同，按中标方违约处理，没收全部保证金，由此产生的风险及相关责任均由中标方承担。</w:t>
      </w:r>
    </w:p>
    <w:p w:rsidR="00CE5B45" w:rsidRDefault="00CE5B45">
      <w:pPr>
        <w:widowControl/>
        <w:shd w:val="clear" w:color="auto" w:fill="FFFFFF"/>
        <w:spacing w:line="600" w:lineRule="atLeast"/>
        <w:ind w:firstLineChars="200" w:firstLine="640"/>
        <w:jc w:val="left"/>
        <w:textAlignment w:val="baseline"/>
        <w:rPr>
          <w:rFonts w:ascii="仿宋" w:eastAsia="仿宋" w:hAnsi="仿宋" w:cs="仿宋"/>
          <w:color w:val="000000"/>
          <w:sz w:val="32"/>
          <w:szCs w:val="32"/>
        </w:rPr>
      </w:pPr>
    </w:p>
    <w:p w:rsidR="00CE5B45" w:rsidRDefault="002E4DFF">
      <w:pPr>
        <w:widowControl/>
        <w:shd w:val="clear" w:color="auto" w:fill="FFFFFF"/>
        <w:spacing w:line="600" w:lineRule="atLeast"/>
        <w:ind w:firstLineChars="500" w:firstLine="1606"/>
        <w:jc w:val="left"/>
        <w:textAlignment w:val="baseline"/>
        <w:rPr>
          <w:rFonts w:ascii="仿宋" w:eastAsia="仿宋" w:hAnsi="仿宋" w:cs="仿宋"/>
          <w:color w:val="212121"/>
          <w:kern w:val="0"/>
          <w:sz w:val="32"/>
          <w:szCs w:val="32"/>
        </w:rPr>
      </w:pPr>
      <w:r>
        <w:rPr>
          <w:rFonts w:ascii="仿宋" w:eastAsia="仿宋" w:hAnsi="仿宋" w:cs="仿宋" w:hint="eastAsia"/>
          <w:b/>
          <w:color w:val="212121"/>
          <w:kern w:val="0"/>
          <w:sz w:val="32"/>
          <w:szCs w:val="32"/>
        </w:rPr>
        <w:t>第三章</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交易地点、时间</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第九条</w:t>
      </w:r>
      <w:r w:rsidR="00636706">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交易时间以湖南市场的公告交易日为准。如有变更，湖南市场将提前公告。</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第十条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交易方式为网上竞价交易，交易代表通过国家粮食交易中心网站（</w:t>
      </w:r>
      <w:r>
        <w:rPr>
          <w:rFonts w:ascii="仿宋" w:eastAsia="仿宋" w:hAnsi="仿宋" w:cs="仿宋" w:hint="eastAsia"/>
          <w:color w:val="000000"/>
          <w:sz w:val="32"/>
          <w:szCs w:val="32"/>
        </w:rPr>
        <w:t>www.grainmarket.com.cn</w:t>
      </w:r>
      <w:r>
        <w:rPr>
          <w:rFonts w:ascii="仿宋" w:eastAsia="仿宋" w:hAnsi="仿宋" w:cs="仿宋" w:hint="eastAsia"/>
          <w:color w:val="000000"/>
          <w:sz w:val="32"/>
          <w:szCs w:val="32"/>
        </w:rPr>
        <w:t>）登录</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“交易→湖南市场→公告上所示交易专场”参与交易。</w:t>
      </w:r>
    </w:p>
    <w:p w:rsidR="00CE5B45" w:rsidRDefault="002E4DFF">
      <w:pPr>
        <w:widowControl/>
        <w:shd w:val="clear" w:color="auto" w:fill="FFFFFF"/>
        <w:spacing w:line="600" w:lineRule="atLeast"/>
        <w:jc w:val="center"/>
        <w:textAlignment w:val="baseline"/>
        <w:rPr>
          <w:rFonts w:ascii="仿宋" w:eastAsia="仿宋" w:hAnsi="仿宋" w:cs="仿宋"/>
          <w:b/>
          <w:color w:val="212121"/>
          <w:kern w:val="0"/>
          <w:sz w:val="32"/>
          <w:szCs w:val="32"/>
        </w:rPr>
      </w:pPr>
      <w:r>
        <w:rPr>
          <w:rFonts w:ascii="仿宋" w:eastAsia="仿宋" w:hAnsi="仿宋" w:cs="仿宋" w:hint="eastAsia"/>
          <w:b/>
          <w:color w:val="212121"/>
          <w:kern w:val="0"/>
          <w:sz w:val="32"/>
          <w:szCs w:val="32"/>
        </w:rPr>
        <w:t>第四章</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交易秩序</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第十一条</w:t>
      </w:r>
      <w:r w:rsidR="00636706">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参加现场交易的人员应自觉维护现场秩序，服从工作人员统一安排指导。交易大厅内禁止吸烟、打电话和大声喧哗及其他妨碍正常交易的行为。</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lastRenderedPageBreak/>
        <w:t>第十二条</w:t>
      </w:r>
      <w:r w:rsidR="00636706">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参加远程交易的，交易代表通过国家粮食交易中心网站（</w:t>
      </w:r>
      <w:r>
        <w:rPr>
          <w:rFonts w:ascii="仿宋" w:eastAsia="仿宋" w:hAnsi="仿宋" w:cs="仿宋" w:hint="eastAsia"/>
          <w:color w:val="000000"/>
          <w:sz w:val="32"/>
          <w:szCs w:val="32"/>
        </w:rPr>
        <w:t>www.grainmarket.com.cn</w:t>
      </w:r>
      <w:r>
        <w:rPr>
          <w:rFonts w:ascii="仿宋" w:eastAsia="仿宋" w:hAnsi="仿宋" w:cs="仿宋" w:hint="eastAsia"/>
          <w:color w:val="000000"/>
          <w:sz w:val="32"/>
          <w:szCs w:val="32"/>
        </w:rPr>
        <w:t>）登录</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“交易→湖南市场→公告上所示交易专场”参与交易。</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000000"/>
          <w:sz w:val="32"/>
          <w:szCs w:val="32"/>
        </w:rPr>
      </w:pPr>
      <w:r>
        <w:rPr>
          <w:rFonts w:ascii="仿宋" w:eastAsia="仿宋" w:hAnsi="仿宋" w:cs="仿宋" w:hint="eastAsia"/>
          <w:color w:val="000000"/>
          <w:sz w:val="32"/>
          <w:szCs w:val="32"/>
        </w:rPr>
        <w:t>第十三条</w:t>
      </w:r>
      <w:r w:rsidR="00636706">
        <w:rPr>
          <w:rFonts w:ascii="仿宋" w:eastAsia="仿宋" w:hAnsi="仿宋" w:cs="仿宋" w:hint="eastAsia"/>
          <w:color w:val="000000"/>
          <w:sz w:val="32"/>
          <w:szCs w:val="32"/>
        </w:rPr>
        <w:t xml:space="preserve"> </w:t>
      </w:r>
      <w:r>
        <w:rPr>
          <w:rFonts w:ascii="仿宋" w:eastAsia="仿宋" w:hAnsi="仿宋" w:cs="仿宋" w:hint="eastAsia"/>
          <w:color w:val="000000"/>
          <w:sz w:val="32"/>
          <w:szCs w:val="32"/>
          <w:lang w:val="zh-CN"/>
        </w:rPr>
        <w:t>交易活动必须按照湖南市场确定的交易方式、交易程序进行，并在</w:t>
      </w:r>
      <w:r>
        <w:rPr>
          <w:rFonts w:ascii="仿宋" w:eastAsia="仿宋" w:hAnsi="仿宋" w:cs="仿宋" w:hint="eastAsia"/>
          <w:color w:val="000000"/>
          <w:sz w:val="32"/>
          <w:szCs w:val="32"/>
        </w:rPr>
        <w:t>《交易公告》中公示</w:t>
      </w:r>
      <w:r>
        <w:rPr>
          <w:rFonts w:ascii="仿宋" w:eastAsia="仿宋" w:hAnsi="仿宋" w:cs="仿宋" w:hint="eastAsia"/>
          <w:color w:val="000000"/>
          <w:sz w:val="32"/>
          <w:szCs w:val="32"/>
          <w:lang w:val="zh-CN"/>
        </w:rPr>
        <w:t>。</w:t>
      </w:r>
    </w:p>
    <w:p w:rsidR="00CE5B45" w:rsidRDefault="002E4DFF">
      <w:pPr>
        <w:widowControl/>
        <w:shd w:val="clear" w:color="auto" w:fill="FFFFFF"/>
        <w:spacing w:line="600" w:lineRule="atLeast"/>
        <w:ind w:firstLineChars="200" w:firstLine="640"/>
        <w:jc w:val="left"/>
        <w:textAlignment w:val="baseline"/>
        <w:rPr>
          <w:rFonts w:ascii="仿宋" w:eastAsia="仿宋" w:hAnsi="仿宋"/>
          <w:sz w:val="30"/>
          <w:szCs w:val="30"/>
        </w:rPr>
      </w:pPr>
      <w:r>
        <w:rPr>
          <w:rFonts w:ascii="仿宋" w:eastAsia="仿宋" w:hAnsi="仿宋" w:cs="仿宋" w:hint="eastAsia"/>
          <w:color w:val="000000"/>
          <w:sz w:val="32"/>
          <w:szCs w:val="32"/>
        </w:rPr>
        <w:t>第十四条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禁止恶意串通交易价格等损害他人利益的一切行为。对严重扰乱交易秩序、恶意竞拍的人员，湖南市场有权取消其交易资格并责令其离场，严重者将交由公安机关处理。</w:t>
      </w:r>
    </w:p>
    <w:p w:rsidR="00CE5B45" w:rsidRDefault="00CE5B45">
      <w:pPr>
        <w:ind w:firstLineChars="200" w:firstLine="640"/>
        <w:rPr>
          <w:rFonts w:ascii="仿宋_GB2312" w:eastAsia="仿宋_GB2312" w:hAnsi="仿宋_GB2312" w:cs="仿宋_GB2312"/>
          <w:color w:val="000000"/>
          <w:sz w:val="32"/>
          <w:szCs w:val="32"/>
        </w:rPr>
      </w:pPr>
    </w:p>
    <w:p w:rsidR="00CE5B45" w:rsidRDefault="002E4DFF">
      <w:pPr>
        <w:widowControl/>
        <w:shd w:val="clear" w:color="auto" w:fill="FFFFFF"/>
        <w:spacing w:line="600" w:lineRule="atLeast"/>
        <w:jc w:val="center"/>
        <w:textAlignment w:val="baseline"/>
        <w:rPr>
          <w:rFonts w:ascii="仿宋" w:eastAsia="仿宋" w:hAnsi="仿宋" w:cs="仿宋"/>
          <w:b/>
          <w:color w:val="212121"/>
          <w:kern w:val="0"/>
          <w:sz w:val="32"/>
          <w:szCs w:val="32"/>
        </w:rPr>
      </w:pPr>
      <w:r>
        <w:rPr>
          <w:rFonts w:ascii="仿宋" w:eastAsia="仿宋" w:hAnsi="仿宋" w:cs="仿宋" w:hint="eastAsia"/>
          <w:b/>
          <w:color w:val="212121"/>
          <w:kern w:val="0"/>
          <w:sz w:val="32"/>
          <w:szCs w:val="32"/>
        </w:rPr>
        <w:t>第五章</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交易程序</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第十五条</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竞价采购采取先交货后付款的方式，所报价格为竞价人以散粮方式送货至委托方指定的承储库点仓口车板价。</w:t>
      </w:r>
    </w:p>
    <w:p w:rsidR="00CE5B45" w:rsidRPr="00636706" w:rsidRDefault="002E4DFF" w:rsidP="00636706">
      <w:pPr>
        <w:spacing w:line="560" w:lineRule="exact"/>
        <w:ind w:firstLineChars="200" w:firstLine="640"/>
        <w:rPr>
          <w:rFonts w:ascii="仿宋" w:eastAsia="仿宋" w:hAnsi="仿宋"/>
          <w:sz w:val="32"/>
          <w:szCs w:val="32"/>
        </w:rPr>
      </w:pPr>
      <w:r w:rsidRPr="00636706">
        <w:rPr>
          <w:rFonts w:ascii="仿宋" w:eastAsia="仿宋" w:hAnsi="仿宋" w:hint="eastAsia"/>
          <w:sz w:val="32"/>
          <w:szCs w:val="32"/>
        </w:rPr>
        <w:t>第十六条</w:t>
      </w:r>
      <w:r w:rsidRPr="00636706">
        <w:rPr>
          <w:rFonts w:ascii="仿宋" w:eastAsia="仿宋" w:hAnsi="仿宋"/>
          <w:sz w:val="32"/>
          <w:szCs w:val="32"/>
        </w:rPr>
        <w:t xml:space="preserve"> </w:t>
      </w:r>
      <w:r w:rsidRPr="00636706">
        <w:rPr>
          <w:rFonts w:ascii="仿宋" w:eastAsia="仿宋" w:hAnsi="仿宋"/>
          <w:sz w:val="32"/>
          <w:szCs w:val="32"/>
        </w:rPr>
        <w:t>竞价交易采用网上电子竞价交易方式</w:t>
      </w:r>
      <w:r w:rsidRPr="00636706">
        <w:rPr>
          <w:rFonts w:ascii="仿宋" w:eastAsia="仿宋" w:hAnsi="仿宋" w:hint="eastAsia"/>
          <w:sz w:val="32"/>
          <w:szCs w:val="32"/>
        </w:rPr>
        <w:t>。按委托标的序号顺序，依次按交易节进行。</w:t>
      </w:r>
    </w:p>
    <w:p w:rsidR="00CE5B45" w:rsidRPr="00636706" w:rsidRDefault="002E4DFF" w:rsidP="00636706">
      <w:pPr>
        <w:spacing w:line="560" w:lineRule="exact"/>
        <w:ind w:firstLineChars="200" w:firstLine="640"/>
        <w:rPr>
          <w:rFonts w:ascii="仿宋" w:eastAsia="仿宋" w:hAnsi="仿宋"/>
          <w:kern w:val="0"/>
          <w:sz w:val="32"/>
          <w:szCs w:val="32"/>
        </w:rPr>
      </w:pPr>
      <w:r w:rsidRPr="00636706">
        <w:rPr>
          <w:rFonts w:ascii="仿宋" w:eastAsia="仿宋" w:hAnsi="仿宋" w:hint="eastAsia"/>
          <w:sz w:val="32"/>
          <w:szCs w:val="32"/>
        </w:rPr>
        <w:t>第十七条</w:t>
      </w:r>
      <w:r w:rsidR="00636706" w:rsidRPr="00636706">
        <w:rPr>
          <w:rFonts w:ascii="仿宋" w:eastAsia="仿宋" w:hAnsi="仿宋" w:hint="eastAsia"/>
          <w:sz w:val="32"/>
          <w:szCs w:val="32"/>
        </w:rPr>
        <w:t xml:space="preserve"> </w:t>
      </w:r>
      <w:r w:rsidRPr="00636706">
        <w:rPr>
          <w:rFonts w:ascii="仿宋" w:eastAsia="仿宋" w:hAnsi="仿宋" w:hint="eastAsia"/>
          <w:kern w:val="0"/>
          <w:sz w:val="32"/>
          <w:szCs w:val="32"/>
        </w:rPr>
        <w:t>开市后，竞卖人通过交易终端按交易节逐节进行交易。每笔交易从标的起拍价价位开始报价，并按每吨</w:t>
      </w:r>
      <w:r w:rsidRPr="00636706">
        <w:rPr>
          <w:rFonts w:ascii="仿宋" w:eastAsia="仿宋" w:hAnsi="仿宋"/>
          <w:kern w:val="0"/>
          <w:sz w:val="32"/>
          <w:szCs w:val="32"/>
        </w:rPr>
        <w:t>5</w:t>
      </w:r>
      <w:r w:rsidRPr="00636706">
        <w:rPr>
          <w:rFonts w:ascii="仿宋" w:eastAsia="仿宋" w:hAnsi="仿宋"/>
          <w:kern w:val="0"/>
          <w:sz w:val="32"/>
          <w:szCs w:val="32"/>
        </w:rPr>
        <w:t>元的价位递减</w:t>
      </w:r>
      <w:r w:rsidRPr="00636706">
        <w:rPr>
          <w:rFonts w:ascii="仿宋" w:eastAsia="仿宋" w:hAnsi="仿宋" w:hint="eastAsia"/>
          <w:kern w:val="0"/>
          <w:sz w:val="32"/>
          <w:szCs w:val="32"/>
        </w:rPr>
        <w:t>报价。</w:t>
      </w:r>
    </w:p>
    <w:p w:rsidR="00CE5B45" w:rsidRPr="00636706" w:rsidRDefault="002E4DFF" w:rsidP="00636706">
      <w:pPr>
        <w:spacing w:line="560" w:lineRule="exact"/>
        <w:ind w:firstLineChars="200" w:firstLine="640"/>
        <w:rPr>
          <w:rFonts w:ascii="仿宋" w:eastAsia="仿宋" w:hAnsi="仿宋"/>
          <w:sz w:val="32"/>
          <w:szCs w:val="32"/>
        </w:rPr>
      </w:pPr>
      <w:r w:rsidRPr="00636706">
        <w:rPr>
          <w:rFonts w:ascii="仿宋" w:eastAsia="仿宋" w:hAnsi="仿宋" w:hint="eastAsia"/>
          <w:sz w:val="32"/>
          <w:szCs w:val="32"/>
        </w:rPr>
        <w:t>第十八条</w:t>
      </w:r>
      <w:r w:rsidR="00636706" w:rsidRPr="00636706">
        <w:rPr>
          <w:rFonts w:ascii="仿宋" w:eastAsia="仿宋" w:hAnsi="仿宋" w:hint="eastAsia"/>
          <w:sz w:val="32"/>
          <w:szCs w:val="32"/>
        </w:rPr>
        <w:t xml:space="preserve"> </w:t>
      </w:r>
      <w:r w:rsidRPr="00636706">
        <w:rPr>
          <w:rFonts w:ascii="仿宋" w:eastAsia="仿宋" w:hAnsi="仿宋" w:hint="eastAsia"/>
          <w:sz w:val="32"/>
          <w:szCs w:val="32"/>
        </w:rPr>
        <w:t>竞卖人应点击计算机报价，竞价数量已超过预交保证金所能购买数量的不可再参加竞价。</w:t>
      </w:r>
    </w:p>
    <w:p w:rsidR="00CE5B45" w:rsidRPr="00636706" w:rsidRDefault="002E4DFF" w:rsidP="00636706">
      <w:pPr>
        <w:spacing w:line="560" w:lineRule="exact"/>
        <w:ind w:firstLineChars="200" w:firstLine="640"/>
        <w:rPr>
          <w:rFonts w:ascii="仿宋" w:eastAsia="仿宋" w:hAnsi="仿宋"/>
          <w:sz w:val="32"/>
          <w:szCs w:val="32"/>
        </w:rPr>
      </w:pPr>
      <w:r w:rsidRPr="00636706">
        <w:rPr>
          <w:rFonts w:ascii="仿宋" w:eastAsia="仿宋" w:hAnsi="仿宋" w:hint="eastAsia"/>
          <w:sz w:val="32"/>
          <w:szCs w:val="32"/>
        </w:rPr>
        <w:t>第十九条</w:t>
      </w:r>
      <w:r w:rsidR="00636706" w:rsidRPr="00636706">
        <w:rPr>
          <w:rFonts w:ascii="仿宋" w:eastAsia="仿宋" w:hAnsi="仿宋" w:hint="eastAsia"/>
          <w:sz w:val="32"/>
          <w:szCs w:val="32"/>
        </w:rPr>
        <w:t xml:space="preserve"> </w:t>
      </w:r>
      <w:r w:rsidRPr="00636706">
        <w:rPr>
          <w:rFonts w:ascii="仿宋" w:eastAsia="仿宋" w:hAnsi="仿宋" w:hint="eastAsia"/>
          <w:sz w:val="32"/>
          <w:szCs w:val="32"/>
        </w:rPr>
        <w:t>竞卖人一经应价，不得撤回。</w:t>
      </w:r>
    </w:p>
    <w:p w:rsidR="00CE5B45" w:rsidRPr="00636706" w:rsidRDefault="002E4DFF" w:rsidP="00636706">
      <w:pPr>
        <w:spacing w:line="560" w:lineRule="exact"/>
        <w:ind w:firstLineChars="200" w:firstLine="640"/>
        <w:rPr>
          <w:rFonts w:ascii="仿宋" w:eastAsia="仿宋" w:hAnsi="仿宋"/>
          <w:sz w:val="32"/>
          <w:szCs w:val="32"/>
        </w:rPr>
      </w:pPr>
      <w:r w:rsidRPr="00636706">
        <w:rPr>
          <w:rFonts w:ascii="仿宋" w:eastAsia="仿宋" w:hAnsi="仿宋" w:hint="eastAsia"/>
          <w:sz w:val="32"/>
          <w:szCs w:val="32"/>
        </w:rPr>
        <w:t>第二十条</w:t>
      </w:r>
      <w:r w:rsidRPr="00636706">
        <w:rPr>
          <w:rFonts w:ascii="仿宋" w:eastAsia="仿宋" w:hAnsi="仿宋"/>
          <w:sz w:val="32"/>
          <w:szCs w:val="32"/>
        </w:rPr>
        <w:t xml:space="preserve"> </w:t>
      </w:r>
      <w:r w:rsidRPr="00636706">
        <w:rPr>
          <w:rFonts w:ascii="仿宋" w:eastAsia="仿宋" w:hAnsi="仿宋"/>
          <w:sz w:val="32"/>
          <w:szCs w:val="32"/>
        </w:rPr>
        <w:t>在标的起拍价价位上无人应价的，该笔标的</w:t>
      </w:r>
      <w:r w:rsidRPr="00636706">
        <w:rPr>
          <w:rFonts w:ascii="仿宋" w:eastAsia="仿宋" w:hAnsi="仿宋"/>
          <w:sz w:val="32"/>
          <w:szCs w:val="32"/>
        </w:rPr>
        <w:lastRenderedPageBreak/>
        <w:t>流拍。</w:t>
      </w:r>
    </w:p>
    <w:p w:rsidR="00CE5B45" w:rsidRPr="00636706" w:rsidRDefault="002E4DFF" w:rsidP="00636706">
      <w:pPr>
        <w:spacing w:line="560" w:lineRule="exact"/>
        <w:ind w:firstLineChars="200" w:firstLine="640"/>
        <w:rPr>
          <w:rFonts w:ascii="仿宋" w:eastAsia="仿宋" w:hAnsi="仿宋"/>
          <w:sz w:val="32"/>
          <w:szCs w:val="32"/>
        </w:rPr>
      </w:pPr>
      <w:r w:rsidRPr="00636706">
        <w:rPr>
          <w:rFonts w:ascii="仿宋" w:eastAsia="仿宋" w:hAnsi="仿宋" w:hint="eastAsia"/>
          <w:sz w:val="32"/>
          <w:szCs w:val="32"/>
        </w:rPr>
        <w:t>第二十一条</w:t>
      </w:r>
      <w:r w:rsidR="00636706" w:rsidRPr="00636706">
        <w:rPr>
          <w:rFonts w:ascii="仿宋" w:eastAsia="仿宋" w:hAnsi="仿宋" w:hint="eastAsia"/>
          <w:sz w:val="32"/>
          <w:szCs w:val="32"/>
        </w:rPr>
        <w:t xml:space="preserve"> </w:t>
      </w:r>
      <w:r w:rsidRPr="00636706">
        <w:rPr>
          <w:rFonts w:ascii="仿宋" w:eastAsia="仿宋" w:hAnsi="仿宋" w:hint="eastAsia"/>
          <w:sz w:val="32"/>
          <w:szCs w:val="32"/>
        </w:rPr>
        <w:t>竞卖人在新价位应价并被交易平台确认后，前一价位的应价自动失效。竞卖人报价后，在规定的时间内如无其它竞卖人以更低的价格应价，则该报价为标的的成交价，该竞卖人为标的物的卖方，本次交易即确定成交。</w:t>
      </w:r>
    </w:p>
    <w:p w:rsidR="00CE5B45" w:rsidRPr="00636706" w:rsidRDefault="002E4DFF" w:rsidP="00636706">
      <w:pPr>
        <w:spacing w:line="560" w:lineRule="exact"/>
        <w:ind w:firstLineChars="200" w:firstLine="640"/>
        <w:rPr>
          <w:rFonts w:ascii="仿宋" w:eastAsia="仿宋" w:hAnsi="仿宋"/>
          <w:sz w:val="32"/>
          <w:szCs w:val="32"/>
        </w:rPr>
      </w:pPr>
      <w:r w:rsidRPr="00636706">
        <w:rPr>
          <w:rFonts w:ascii="仿宋" w:eastAsia="仿宋" w:hAnsi="仿宋" w:hint="eastAsia"/>
          <w:sz w:val="32"/>
          <w:szCs w:val="32"/>
        </w:rPr>
        <w:t>第二十二条</w:t>
      </w:r>
      <w:r w:rsidRPr="00636706">
        <w:rPr>
          <w:rFonts w:ascii="仿宋" w:eastAsia="仿宋" w:hAnsi="仿宋"/>
          <w:sz w:val="32"/>
          <w:szCs w:val="32"/>
        </w:rPr>
        <w:t xml:space="preserve"> </w:t>
      </w:r>
      <w:r w:rsidRPr="00636706">
        <w:rPr>
          <w:rFonts w:ascii="仿宋" w:eastAsia="仿宋" w:hAnsi="仿宋"/>
          <w:sz w:val="32"/>
          <w:szCs w:val="32"/>
        </w:rPr>
        <w:t>交易合同自系统确定竞价成交之日起生效</w:t>
      </w:r>
      <w:r w:rsidRPr="00636706">
        <w:rPr>
          <w:rFonts w:ascii="仿宋" w:eastAsia="仿宋" w:hAnsi="仿宋" w:hint="eastAsia"/>
          <w:spacing w:val="6"/>
          <w:sz w:val="32"/>
          <w:szCs w:val="32"/>
          <w:lang w:val="zh-CN"/>
        </w:rPr>
        <w:t>。</w:t>
      </w:r>
      <w:r w:rsidRPr="00636706">
        <w:rPr>
          <w:rFonts w:ascii="仿宋" w:eastAsia="仿宋" w:hAnsi="仿宋" w:hint="eastAsia"/>
          <w:sz w:val="32"/>
          <w:szCs w:val="32"/>
          <w:lang w:val="zh-CN"/>
        </w:rPr>
        <w:t>竞价交易结束后，</w:t>
      </w:r>
      <w:r w:rsidRPr="00636706">
        <w:rPr>
          <w:rFonts w:ascii="仿宋" w:eastAsia="仿宋" w:hAnsi="仿宋" w:hint="eastAsia"/>
          <w:sz w:val="32"/>
          <w:szCs w:val="32"/>
        </w:rPr>
        <w:t>交易成交双方应及时通过交易平台在《交易合同》上盖章。</w:t>
      </w:r>
    </w:p>
    <w:p w:rsidR="00CE5B45" w:rsidRPr="00636706" w:rsidRDefault="002E4DFF">
      <w:pPr>
        <w:widowControl/>
        <w:shd w:val="clear" w:color="auto" w:fill="FFFFFF"/>
        <w:spacing w:line="600" w:lineRule="atLeast"/>
        <w:ind w:firstLine="600"/>
        <w:jc w:val="left"/>
        <w:textAlignment w:val="baseline"/>
        <w:rPr>
          <w:rFonts w:ascii="仿宋" w:eastAsia="仿宋" w:hAnsi="仿宋" w:cs="仿宋"/>
          <w:kern w:val="0"/>
          <w:sz w:val="32"/>
          <w:szCs w:val="32"/>
        </w:rPr>
      </w:pPr>
      <w:r w:rsidRPr="00636706">
        <w:rPr>
          <w:rFonts w:ascii="仿宋" w:eastAsia="仿宋" w:hAnsi="仿宋" w:cs="黑体" w:hint="eastAsia"/>
          <w:kern w:val="0"/>
          <w:sz w:val="32"/>
          <w:szCs w:val="32"/>
        </w:rPr>
        <w:t>第二十三条</w:t>
      </w:r>
      <w:r w:rsidR="00636706" w:rsidRPr="00636706">
        <w:rPr>
          <w:rFonts w:ascii="仿宋" w:eastAsia="仿宋" w:hAnsi="仿宋" w:cs="黑体" w:hint="eastAsia"/>
          <w:kern w:val="0"/>
          <w:sz w:val="32"/>
          <w:szCs w:val="32"/>
        </w:rPr>
        <w:t xml:space="preserve"> </w:t>
      </w:r>
      <w:r w:rsidRPr="00636706">
        <w:rPr>
          <w:rFonts w:ascii="仿宋" w:eastAsia="仿宋" w:hAnsi="仿宋" w:cs="仿宋_GB2312" w:hint="eastAsia"/>
          <w:kern w:val="0"/>
          <w:sz w:val="32"/>
          <w:szCs w:val="32"/>
        </w:rPr>
        <w:t>因公共网</w:t>
      </w:r>
      <w:r w:rsidRPr="00636706">
        <w:rPr>
          <w:rFonts w:ascii="仿宋" w:eastAsia="仿宋" w:hAnsi="仿宋" w:cs="仿宋_GB2312" w:hint="eastAsia"/>
          <w:kern w:val="0"/>
          <w:sz w:val="32"/>
          <w:szCs w:val="32"/>
        </w:rPr>
        <w:t>络故障等不可抗力原因造成交易中断的，湖南市场不承担责任，并有权推迟或暂停交易。推迟、暂停及恢复交易，湖南市场应及时公告。竞卖方终端设备、网络等出现故障，不影响交易正常进行。</w:t>
      </w:r>
    </w:p>
    <w:p w:rsidR="00CE5B45" w:rsidRDefault="002E4DFF">
      <w:pPr>
        <w:widowControl/>
        <w:shd w:val="clear" w:color="auto" w:fill="FFFFFF"/>
        <w:spacing w:line="600" w:lineRule="atLeast"/>
        <w:jc w:val="center"/>
        <w:textAlignment w:val="baseline"/>
        <w:rPr>
          <w:rFonts w:ascii="仿宋" w:eastAsia="仿宋" w:hAnsi="仿宋" w:cs="仿宋"/>
          <w:b/>
          <w:color w:val="212121"/>
          <w:kern w:val="0"/>
          <w:sz w:val="32"/>
          <w:szCs w:val="32"/>
        </w:rPr>
      </w:pPr>
      <w:r>
        <w:rPr>
          <w:rFonts w:ascii="仿宋" w:eastAsia="仿宋" w:hAnsi="仿宋" w:cs="仿宋" w:hint="eastAsia"/>
          <w:b/>
          <w:color w:val="212121"/>
          <w:kern w:val="0"/>
          <w:sz w:val="32"/>
          <w:szCs w:val="32"/>
        </w:rPr>
        <w:t>第六章</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交割和结算</w:t>
      </w:r>
    </w:p>
    <w:p w:rsidR="00CE5B45" w:rsidRDefault="002E4DFF">
      <w:pPr>
        <w:widowControl/>
        <w:shd w:val="clear" w:color="auto" w:fill="FFFFFF"/>
        <w:spacing w:line="600" w:lineRule="atLeast"/>
        <w:ind w:firstLine="60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第二十四条</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交易双方应严格履行合同规定的责任义务，并享有合同规定的权利。</w:t>
      </w:r>
    </w:p>
    <w:p w:rsidR="00CE5B45" w:rsidRDefault="002E4DFF">
      <w:pPr>
        <w:widowControl/>
        <w:shd w:val="clear" w:color="auto" w:fill="FFFFFF"/>
        <w:spacing w:line="600" w:lineRule="atLeast"/>
        <w:ind w:firstLine="600"/>
        <w:jc w:val="left"/>
        <w:textAlignment w:val="baseline"/>
        <w:rPr>
          <w:rFonts w:ascii="仿宋" w:eastAsia="仿宋" w:hAnsi="仿宋" w:cs="仿宋"/>
          <w:kern w:val="0"/>
          <w:sz w:val="32"/>
          <w:szCs w:val="32"/>
        </w:rPr>
      </w:pPr>
      <w:r>
        <w:rPr>
          <w:rFonts w:ascii="仿宋" w:eastAsia="仿宋" w:hAnsi="仿宋" w:cs="仿宋" w:hint="eastAsia"/>
          <w:color w:val="212121"/>
          <w:kern w:val="0"/>
          <w:sz w:val="32"/>
          <w:szCs w:val="32"/>
        </w:rPr>
        <w:t>第二十五条</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合同的履约时间为合同成交之日起交货期为</w:t>
      </w:r>
      <w:r>
        <w:rPr>
          <w:rFonts w:ascii="仿宋" w:eastAsia="仿宋" w:hAnsi="仿宋" w:cs="仿宋" w:hint="eastAsia"/>
          <w:color w:val="FF0000"/>
          <w:kern w:val="0"/>
          <w:sz w:val="32"/>
          <w:szCs w:val="32"/>
        </w:rPr>
        <w:t>2024</w:t>
      </w:r>
      <w:r>
        <w:rPr>
          <w:rFonts w:ascii="仿宋" w:eastAsia="仿宋" w:hAnsi="仿宋" w:cs="仿宋" w:hint="eastAsia"/>
          <w:color w:val="FF0000"/>
          <w:kern w:val="0"/>
          <w:sz w:val="32"/>
          <w:szCs w:val="32"/>
        </w:rPr>
        <w:t>年</w:t>
      </w:r>
      <w:r>
        <w:rPr>
          <w:rFonts w:ascii="仿宋" w:eastAsia="仿宋" w:hAnsi="仿宋" w:cs="仿宋" w:hint="eastAsia"/>
          <w:color w:val="FF0000"/>
          <w:kern w:val="0"/>
          <w:sz w:val="32"/>
          <w:szCs w:val="32"/>
        </w:rPr>
        <w:t>4</w:t>
      </w:r>
      <w:r>
        <w:rPr>
          <w:rFonts w:ascii="仿宋" w:eastAsia="仿宋" w:hAnsi="仿宋" w:cs="仿宋" w:hint="eastAsia"/>
          <w:color w:val="FF0000"/>
          <w:kern w:val="0"/>
          <w:sz w:val="32"/>
          <w:szCs w:val="32"/>
        </w:rPr>
        <w:t>月</w:t>
      </w:r>
      <w:r>
        <w:rPr>
          <w:rFonts w:ascii="仿宋" w:eastAsia="仿宋" w:hAnsi="仿宋" w:cs="仿宋" w:hint="eastAsia"/>
          <w:color w:val="FF0000"/>
          <w:kern w:val="0"/>
          <w:sz w:val="32"/>
          <w:szCs w:val="32"/>
        </w:rPr>
        <w:t>30</w:t>
      </w:r>
      <w:r>
        <w:rPr>
          <w:rFonts w:ascii="仿宋" w:eastAsia="仿宋" w:hAnsi="仿宋" w:cs="仿宋" w:hint="eastAsia"/>
          <w:color w:val="FF0000"/>
          <w:kern w:val="0"/>
          <w:sz w:val="32"/>
          <w:szCs w:val="32"/>
        </w:rPr>
        <w:t>日</w:t>
      </w:r>
      <w:r>
        <w:rPr>
          <w:rFonts w:ascii="仿宋" w:eastAsia="仿宋" w:hAnsi="仿宋" w:cs="仿宋" w:hint="eastAsia"/>
          <w:color w:val="212121"/>
          <w:kern w:val="0"/>
          <w:sz w:val="32"/>
          <w:szCs w:val="32"/>
        </w:rPr>
        <w:t>前</w:t>
      </w:r>
      <w:r>
        <w:rPr>
          <w:rFonts w:ascii="仿宋" w:eastAsia="仿宋" w:hAnsi="仿宋" w:cs="仿宋" w:hint="eastAsia"/>
          <w:kern w:val="0"/>
          <w:sz w:val="32"/>
          <w:szCs w:val="32"/>
        </w:rPr>
        <w:t>。逾期供货或未按期完成供货量，委托方有权终止履行合同，中标方承担相应违约责任。</w:t>
      </w:r>
    </w:p>
    <w:p w:rsidR="00CE5B45" w:rsidRDefault="002E4DFF">
      <w:pPr>
        <w:ind w:firstLine="600"/>
        <w:rPr>
          <w:rFonts w:ascii="仿宋" w:eastAsia="仿宋" w:hAnsi="仿宋" w:cs="仿宋"/>
          <w:sz w:val="32"/>
          <w:szCs w:val="32"/>
        </w:rPr>
      </w:pPr>
      <w:r>
        <w:rPr>
          <w:rFonts w:ascii="仿宋" w:eastAsia="仿宋" w:hAnsi="仿宋" w:cs="仿宋" w:hint="eastAsia"/>
          <w:kern w:val="0"/>
          <w:sz w:val="32"/>
          <w:szCs w:val="32"/>
        </w:rPr>
        <w:t>第二十</w:t>
      </w:r>
      <w:r>
        <w:rPr>
          <w:rFonts w:ascii="仿宋" w:eastAsia="仿宋" w:hAnsi="仿宋" w:cs="仿宋" w:hint="eastAsia"/>
          <w:kern w:val="0"/>
          <w:sz w:val="32"/>
          <w:szCs w:val="32"/>
        </w:rPr>
        <w:t>六</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货款</w:t>
      </w:r>
      <w:r>
        <w:rPr>
          <w:rFonts w:ascii="仿宋" w:eastAsia="仿宋" w:hAnsi="仿宋" w:cs="仿宋" w:hint="eastAsia"/>
          <w:sz w:val="32"/>
          <w:szCs w:val="32"/>
        </w:rPr>
        <w:t>实行线下结算，由湖南省储备粮管理有限公司财务部支付货款。中标方开具发票，入库单位出具入库数量、质量合格证明，支付至总货款的</w:t>
      </w:r>
      <w:r>
        <w:rPr>
          <w:rFonts w:ascii="仿宋" w:eastAsia="仿宋" w:hAnsi="仿宋" w:cs="仿宋" w:hint="eastAsia"/>
          <w:sz w:val="32"/>
          <w:szCs w:val="32"/>
        </w:rPr>
        <w:t>95%</w:t>
      </w:r>
      <w:r>
        <w:rPr>
          <w:rFonts w:ascii="仿宋" w:eastAsia="仿宋" w:hAnsi="仿宋" w:cs="仿宋" w:hint="eastAsia"/>
          <w:sz w:val="32"/>
          <w:szCs w:val="32"/>
        </w:rPr>
        <w:t>。其余</w:t>
      </w:r>
      <w:r>
        <w:rPr>
          <w:rFonts w:ascii="仿宋" w:eastAsia="仿宋" w:hAnsi="仿宋" w:cs="仿宋" w:hint="eastAsia"/>
          <w:sz w:val="32"/>
          <w:szCs w:val="32"/>
        </w:rPr>
        <w:t>5%</w:t>
      </w:r>
      <w:r>
        <w:rPr>
          <w:rFonts w:ascii="仿宋" w:eastAsia="仿宋" w:hAnsi="仿宋" w:cs="仿宋" w:hint="eastAsia"/>
          <w:sz w:val="32"/>
          <w:szCs w:val="32"/>
        </w:rPr>
        <w:t>货款，须待湖南省粮食和物资储备局验收合格后，并由湖南省粮油产品质量监测中心满仓鉴定检验该批粮食符合国家粮食质</w:t>
      </w:r>
      <w:r>
        <w:rPr>
          <w:rFonts w:ascii="仿宋" w:eastAsia="仿宋" w:hAnsi="仿宋" w:cs="仿宋" w:hint="eastAsia"/>
          <w:sz w:val="32"/>
          <w:szCs w:val="32"/>
        </w:rPr>
        <w:lastRenderedPageBreak/>
        <w:t>量、食品安全标准，确认无陈粮互混，予以结清。</w:t>
      </w:r>
    </w:p>
    <w:p w:rsidR="00CE5B45" w:rsidRDefault="002E4DFF">
      <w:pPr>
        <w:ind w:firstLine="600"/>
        <w:rPr>
          <w:rFonts w:ascii="仿宋" w:eastAsia="仿宋" w:hAnsi="仿宋" w:cs="仿宋"/>
          <w:kern w:val="0"/>
          <w:sz w:val="32"/>
          <w:szCs w:val="32"/>
        </w:rPr>
      </w:pPr>
      <w:r>
        <w:rPr>
          <w:rFonts w:ascii="仿宋" w:eastAsia="仿宋" w:hAnsi="仿宋" w:cs="仿宋" w:hint="eastAsia"/>
          <w:sz w:val="32"/>
          <w:szCs w:val="32"/>
        </w:rPr>
        <w:t>中标方需按结算数量向委托方提供增值税发票，货款由委托方在取得合规增值税发</w:t>
      </w:r>
      <w:r>
        <w:rPr>
          <w:rFonts w:ascii="仿宋" w:eastAsia="仿宋" w:hAnsi="仿宋" w:cs="仿宋" w:hint="eastAsia"/>
          <w:sz w:val="32"/>
          <w:szCs w:val="32"/>
        </w:rPr>
        <w:t>票后线下向中标客户按进度支付。</w:t>
      </w:r>
      <w:r>
        <w:rPr>
          <w:rFonts w:ascii="仿宋" w:eastAsia="仿宋" w:hAnsi="仿宋" w:cs="仿宋" w:hint="eastAsia"/>
          <w:kern w:val="0"/>
          <w:sz w:val="32"/>
          <w:szCs w:val="32"/>
        </w:rPr>
        <w:t>采购最终结算数量以委托方</w:t>
      </w:r>
      <w:r>
        <w:rPr>
          <w:rFonts w:ascii="仿宋" w:eastAsia="仿宋" w:hAnsi="仿宋" w:cs="仿宋" w:hint="eastAsia"/>
          <w:kern w:val="0"/>
          <w:sz w:val="32"/>
          <w:szCs w:val="32"/>
        </w:rPr>
        <w:t>承储库</w:t>
      </w:r>
      <w:r>
        <w:rPr>
          <w:rFonts w:ascii="仿宋" w:eastAsia="仿宋" w:hAnsi="仿宋" w:cs="仿宋" w:hint="eastAsia"/>
          <w:kern w:val="0"/>
          <w:sz w:val="32"/>
          <w:szCs w:val="32"/>
        </w:rPr>
        <w:t>地磅数量为准。</w:t>
      </w:r>
    </w:p>
    <w:p w:rsidR="00CE5B45" w:rsidRDefault="002E4DFF">
      <w:pPr>
        <w:ind w:firstLine="600"/>
        <w:rPr>
          <w:rFonts w:ascii="仿宋" w:eastAsia="仿宋" w:hAnsi="仿宋" w:cs="仿宋"/>
          <w:kern w:val="0"/>
          <w:sz w:val="32"/>
          <w:szCs w:val="32"/>
        </w:rPr>
      </w:pPr>
      <w:r>
        <w:rPr>
          <w:rFonts w:ascii="仿宋" w:eastAsia="仿宋" w:hAnsi="仿宋" w:cs="仿宋" w:hint="eastAsia"/>
          <w:kern w:val="0"/>
          <w:sz w:val="32"/>
          <w:szCs w:val="32"/>
        </w:rPr>
        <w:t>发票单位：湖南省储备粮管理有限公司</w:t>
      </w:r>
    </w:p>
    <w:p w:rsidR="00CE5B45" w:rsidRDefault="002E4DFF">
      <w:pPr>
        <w:ind w:firstLine="600"/>
        <w:rPr>
          <w:rFonts w:ascii="仿宋" w:eastAsia="仿宋" w:hAnsi="仿宋" w:cs="仿宋"/>
          <w:kern w:val="0"/>
          <w:sz w:val="32"/>
          <w:szCs w:val="32"/>
        </w:rPr>
      </w:pPr>
      <w:r>
        <w:rPr>
          <w:rFonts w:ascii="仿宋" w:eastAsia="仿宋" w:hAnsi="仿宋" w:cs="仿宋" w:hint="eastAsia"/>
          <w:kern w:val="0"/>
          <w:sz w:val="32"/>
          <w:szCs w:val="32"/>
        </w:rPr>
        <w:t>纳税人识别号：</w:t>
      </w:r>
      <w:r>
        <w:rPr>
          <w:rFonts w:ascii="仿宋" w:eastAsia="仿宋" w:hAnsi="仿宋" w:cs="仿宋" w:hint="eastAsia"/>
          <w:kern w:val="0"/>
          <w:sz w:val="32"/>
          <w:szCs w:val="32"/>
        </w:rPr>
        <w:t>91430000MA4PEXL58F</w:t>
      </w:r>
    </w:p>
    <w:p w:rsidR="00CE5B45" w:rsidRDefault="002E4DFF">
      <w:pPr>
        <w:ind w:firstLine="600"/>
        <w:rPr>
          <w:rFonts w:ascii="仿宋" w:eastAsia="仿宋" w:hAnsi="仿宋" w:cs="仿宋"/>
          <w:kern w:val="0"/>
          <w:sz w:val="32"/>
          <w:szCs w:val="32"/>
        </w:rPr>
      </w:pPr>
      <w:r>
        <w:rPr>
          <w:rFonts w:ascii="仿宋" w:eastAsia="仿宋" w:hAnsi="仿宋" w:cs="仿宋" w:hint="eastAsia"/>
          <w:kern w:val="0"/>
          <w:sz w:val="32"/>
          <w:szCs w:val="32"/>
        </w:rPr>
        <w:t>地址：长沙市开福区芙蓉北路</w:t>
      </w:r>
      <w:r>
        <w:rPr>
          <w:rFonts w:ascii="仿宋" w:eastAsia="仿宋" w:hAnsi="仿宋" w:cs="仿宋" w:hint="eastAsia"/>
          <w:kern w:val="0"/>
          <w:sz w:val="32"/>
          <w:szCs w:val="32"/>
        </w:rPr>
        <w:t>1119</w:t>
      </w:r>
      <w:r>
        <w:rPr>
          <w:rFonts w:ascii="仿宋" w:eastAsia="仿宋" w:hAnsi="仿宋" w:cs="仿宋" w:hint="eastAsia"/>
          <w:kern w:val="0"/>
          <w:sz w:val="32"/>
          <w:szCs w:val="32"/>
        </w:rPr>
        <w:t>号</w:t>
      </w:r>
    </w:p>
    <w:p w:rsidR="00CE5B45" w:rsidRDefault="002E4DFF">
      <w:pPr>
        <w:ind w:firstLine="600"/>
        <w:rPr>
          <w:rFonts w:ascii="仿宋" w:eastAsia="仿宋" w:hAnsi="仿宋" w:cs="仿宋"/>
          <w:kern w:val="0"/>
          <w:sz w:val="32"/>
          <w:szCs w:val="32"/>
        </w:rPr>
      </w:pPr>
      <w:r>
        <w:rPr>
          <w:rFonts w:ascii="仿宋" w:eastAsia="仿宋" w:hAnsi="仿宋" w:cs="仿宋" w:hint="eastAsia"/>
          <w:kern w:val="0"/>
          <w:sz w:val="32"/>
          <w:szCs w:val="32"/>
        </w:rPr>
        <w:t>开户行：中国农业发展银行长沙市开福区支行</w:t>
      </w:r>
    </w:p>
    <w:p w:rsidR="00CE5B45" w:rsidRDefault="002E4DFF">
      <w:pPr>
        <w:ind w:firstLine="600"/>
        <w:rPr>
          <w:rFonts w:ascii="仿宋" w:eastAsia="仿宋" w:hAnsi="仿宋" w:cs="仿宋"/>
          <w:kern w:val="0"/>
          <w:sz w:val="32"/>
          <w:szCs w:val="32"/>
        </w:rPr>
      </w:pPr>
      <w:r>
        <w:rPr>
          <w:rFonts w:ascii="仿宋" w:eastAsia="仿宋" w:hAnsi="仿宋" w:cs="仿宋" w:hint="eastAsia"/>
          <w:kern w:val="0"/>
          <w:sz w:val="32"/>
          <w:szCs w:val="32"/>
        </w:rPr>
        <w:t>账号：</w:t>
      </w:r>
      <w:r>
        <w:rPr>
          <w:rFonts w:ascii="仿宋" w:eastAsia="仿宋" w:hAnsi="仿宋" w:cs="仿宋" w:hint="eastAsia"/>
          <w:kern w:val="0"/>
          <w:sz w:val="32"/>
          <w:szCs w:val="32"/>
        </w:rPr>
        <w:t>20343010200100000198271</w:t>
      </w:r>
      <w:bookmarkStart w:id="0" w:name="_GoBack"/>
      <w:bookmarkEnd w:id="0"/>
    </w:p>
    <w:p w:rsidR="00CE5B45" w:rsidRDefault="002E4DFF">
      <w:pPr>
        <w:widowControl/>
        <w:shd w:val="clear" w:color="auto" w:fill="FFFFFF"/>
        <w:spacing w:line="600" w:lineRule="atLeast"/>
        <w:ind w:firstLine="60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第二十</w:t>
      </w:r>
      <w:r>
        <w:rPr>
          <w:rFonts w:ascii="仿宋" w:eastAsia="仿宋" w:hAnsi="仿宋" w:cs="仿宋" w:hint="eastAsia"/>
          <w:color w:val="212121"/>
          <w:kern w:val="0"/>
          <w:sz w:val="32"/>
          <w:szCs w:val="32"/>
        </w:rPr>
        <w:t>七</w:t>
      </w:r>
      <w:r>
        <w:rPr>
          <w:rFonts w:ascii="仿宋" w:eastAsia="仿宋" w:hAnsi="仿宋" w:cs="仿宋" w:hint="eastAsia"/>
          <w:color w:val="212121"/>
          <w:kern w:val="0"/>
          <w:sz w:val="32"/>
          <w:szCs w:val="32"/>
        </w:rPr>
        <w:t>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湖南市场向交易双方各收取成交额的</w:t>
      </w:r>
      <w:r>
        <w:rPr>
          <w:rFonts w:ascii="仿宋" w:eastAsia="仿宋" w:hAnsi="仿宋" w:cs="仿宋" w:hint="eastAsia"/>
          <w:color w:val="212121"/>
          <w:kern w:val="0"/>
          <w:sz w:val="32"/>
          <w:szCs w:val="32"/>
        </w:rPr>
        <w:t>0.08%</w:t>
      </w:r>
      <w:r>
        <w:rPr>
          <w:rFonts w:ascii="仿宋" w:eastAsia="仿宋" w:hAnsi="仿宋" w:cs="仿宋" w:hint="eastAsia"/>
          <w:color w:val="212121"/>
          <w:kern w:val="0"/>
          <w:sz w:val="32"/>
          <w:szCs w:val="32"/>
        </w:rPr>
        <w:t>为交易手续费，从交易保证金中扣除。</w:t>
      </w:r>
    </w:p>
    <w:p w:rsidR="00CE5B45" w:rsidRDefault="002E4DFF">
      <w:pPr>
        <w:widowControl/>
        <w:shd w:val="clear" w:color="auto" w:fill="FFFFFF"/>
        <w:spacing w:line="600" w:lineRule="atLeast"/>
        <w:ind w:firstLine="60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第二十</w:t>
      </w:r>
      <w:r>
        <w:rPr>
          <w:rFonts w:ascii="仿宋" w:eastAsia="仿宋" w:hAnsi="仿宋" w:cs="仿宋" w:hint="eastAsia"/>
          <w:color w:val="212121"/>
          <w:kern w:val="0"/>
          <w:sz w:val="32"/>
          <w:szCs w:val="32"/>
        </w:rPr>
        <w:t>八</w:t>
      </w:r>
      <w:r>
        <w:rPr>
          <w:rFonts w:ascii="仿宋" w:eastAsia="仿宋" w:hAnsi="仿宋" w:cs="仿宋" w:hint="eastAsia"/>
          <w:color w:val="212121"/>
          <w:kern w:val="0"/>
          <w:sz w:val="32"/>
          <w:szCs w:val="32"/>
        </w:rPr>
        <w:t>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竞价采购合同完全履行后，凭双方单位开具的《竞价采购验收确认单》申请退回履约保证金。湖南市场在收到确认单后的</w:t>
      </w:r>
      <w:r>
        <w:rPr>
          <w:rFonts w:ascii="仿宋" w:eastAsia="仿宋" w:hAnsi="仿宋" w:cs="仿宋" w:hint="eastAsia"/>
          <w:color w:val="212121"/>
          <w:kern w:val="0"/>
          <w:sz w:val="32"/>
          <w:szCs w:val="32"/>
        </w:rPr>
        <w:t>3</w:t>
      </w:r>
      <w:r>
        <w:rPr>
          <w:rFonts w:ascii="仿宋" w:eastAsia="仿宋" w:hAnsi="仿宋" w:cs="仿宋" w:hint="eastAsia"/>
          <w:color w:val="212121"/>
          <w:kern w:val="0"/>
          <w:sz w:val="32"/>
          <w:szCs w:val="32"/>
        </w:rPr>
        <w:t>个工作日内办理退回保证金有关手续。</w:t>
      </w:r>
    </w:p>
    <w:p w:rsidR="00CE5B45" w:rsidRDefault="00CE5B45">
      <w:pPr>
        <w:widowControl/>
        <w:shd w:val="clear" w:color="auto" w:fill="FFFFFF"/>
        <w:spacing w:line="600" w:lineRule="atLeast"/>
        <w:ind w:firstLine="600"/>
        <w:jc w:val="left"/>
        <w:textAlignment w:val="baseline"/>
        <w:rPr>
          <w:rFonts w:ascii="仿宋" w:eastAsia="仿宋" w:hAnsi="仿宋" w:cs="仿宋"/>
          <w:color w:val="212121"/>
          <w:kern w:val="0"/>
          <w:sz w:val="32"/>
          <w:szCs w:val="32"/>
        </w:rPr>
      </w:pPr>
    </w:p>
    <w:p w:rsidR="00CE5B45" w:rsidRDefault="002E4DFF">
      <w:pPr>
        <w:widowControl/>
        <w:shd w:val="clear" w:color="auto" w:fill="FFFFFF"/>
        <w:spacing w:line="600" w:lineRule="atLeast"/>
        <w:jc w:val="center"/>
        <w:textAlignment w:val="baseline"/>
        <w:rPr>
          <w:rFonts w:ascii="仿宋" w:eastAsia="仿宋" w:hAnsi="仿宋" w:cs="仿宋"/>
          <w:b/>
          <w:color w:val="212121"/>
          <w:kern w:val="0"/>
          <w:sz w:val="32"/>
          <w:szCs w:val="32"/>
        </w:rPr>
      </w:pPr>
      <w:r>
        <w:rPr>
          <w:rFonts w:ascii="仿宋" w:eastAsia="仿宋" w:hAnsi="仿宋" w:cs="仿宋" w:hint="eastAsia"/>
          <w:b/>
          <w:color w:val="212121"/>
          <w:kern w:val="0"/>
          <w:sz w:val="32"/>
          <w:szCs w:val="32"/>
        </w:rPr>
        <w:t>第七章</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违规、违约处理</w:t>
      </w:r>
    </w:p>
    <w:p w:rsidR="00CE5B45" w:rsidRDefault="002E4DFF">
      <w:pPr>
        <w:ind w:firstLineChars="200" w:firstLine="640"/>
        <w:rPr>
          <w:rFonts w:ascii="仿宋" w:eastAsia="仿宋" w:hAnsi="仿宋" w:cs="仿宋"/>
          <w:color w:val="212121"/>
          <w:kern w:val="0"/>
          <w:sz w:val="32"/>
          <w:szCs w:val="32"/>
        </w:rPr>
      </w:pPr>
      <w:r>
        <w:rPr>
          <w:rFonts w:ascii="仿宋" w:eastAsia="仿宋" w:hAnsi="仿宋" w:cs="仿宋" w:hint="eastAsia"/>
          <w:color w:val="212121"/>
          <w:kern w:val="0"/>
          <w:sz w:val="32"/>
          <w:szCs w:val="32"/>
        </w:rPr>
        <w:t>第</w:t>
      </w:r>
      <w:r>
        <w:rPr>
          <w:rFonts w:ascii="仿宋" w:eastAsia="仿宋" w:hAnsi="仿宋" w:cs="仿宋" w:hint="eastAsia"/>
          <w:color w:val="212121"/>
          <w:kern w:val="0"/>
          <w:sz w:val="32"/>
          <w:szCs w:val="32"/>
        </w:rPr>
        <w:t>二十九</w:t>
      </w:r>
      <w:r>
        <w:rPr>
          <w:rFonts w:ascii="仿宋" w:eastAsia="仿宋" w:hAnsi="仿宋" w:cs="仿宋" w:hint="eastAsia"/>
          <w:color w:val="212121"/>
          <w:kern w:val="0"/>
          <w:sz w:val="32"/>
          <w:szCs w:val="32"/>
        </w:rPr>
        <w:t>条</w:t>
      </w:r>
      <w:r>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交易双方在合同签订后，未按照合同的条款履行合同义务的，由湖南市场</w:t>
      </w:r>
      <w:r>
        <w:rPr>
          <w:rFonts w:ascii="仿宋" w:eastAsia="仿宋" w:hAnsi="仿宋" w:cs="仿宋" w:hint="eastAsia"/>
          <w:kern w:val="0"/>
          <w:sz w:val="32"/>
          <w:szCs w:val="32"/>
        </w:rPr>
        <w:t>扣除</w:t>
      </w:r>
      <w:r>
        <w:rPr>
          <w:rFonts w:ascii="仿宋" w:eastAsia="仿宋" w:hAnsi="仿宋" w:cs="仿宋" w:hint="eastAsia"/>
          <w:kern w:val="0"/>
          <w:sz w:val="32"/>
          <w:szCs w:val="32"/>
        </w:rPr>
        <w:t>违约数量对应</w:t>
      </w:r>
      <w:r>
        <w:rPr>
          <w:rFonts w:ascii="仿宋" w:eastAsia="仿宋" w:hAnsi="仿宋" w:cs="仿宋" w:hint="eastAsia"/>
          <w:color w:val="212121"/>
          <w:kern w:val="0"/>
          <w:sz w:val="32"/>
          <w:szCs w:val="32"/>
        </w:rPr>
        <w:t>履约保证金及交易保证金支付给守约方及湖南市场。</w:t>
      </w:r>
    </w:p>
    <w:p w:rsidR="00CE5B45" w:rsidRDefault="002E4DFF">
      <w:pPr>
        <w:ind w:firstLineChars="200" w:firstLine="640"/>
        <w:rPr>
          <w:rFonts w:ascii="仿宋" w:eastAsia="仿宋" w:hAnsi="仿宋" w:cs="仿宋"/>
          <w:color w:val="212121"/>
          <w:kern w:val="0"/>
          <w:sz w:val="32"/>
          <w:szCs w:val="32"/>
        </w:rPr>
      </w:pPr>
      <w:r>
        <w:rPr>
          <w:rFonts w:ascii="仿宋" w:eastAsia="仿宋" w:hAnsi="仿宋" w:cs="仿宋" w:hint="eastAsia"/>
          <w:color w:val="212121"/>
          <w:kern w:val="0"/>
          <w:sz w:val="32"/>
          <w:szCs w:val="32"/>
        </w:rPr>
        <w:t>因不可抗力原因不能履行合同的，不适用前款的规定。</w:t>
      </w:r>
    </w:p>
    <w:p w:rsidR="00CE5B45" w:rsidRDefault="002E4DFF">
      <w:pPr>
        <w:ind w:firstLineChars="200" w:firstLine="640"/>
        <w:rPr>
          <w:rFonts w:ascii="仿宋" w:eastAsia="仿宋" w:hAnsi="仿宋" w:cs="仿宋"/>
          <w:bCs/>
          <w:color w:val="000000"/>
          <w:sz w:val="32"/>
          <w:szCs w:val="32"/>
        </w:rPr>
      </w:pPr>
      <w:r>
        <w:rPr>
          <w:rFonts w:ascii="仿宋" w:eastAsia="仿宋" w:hAnsi="仿宋" w:cs="仿宋" w:hint="eastAsia"/>
          <w:color w:val="212121"/>
          <w:kern w:val="0"/>
          <w:sz w:val="32"/>
          <w:szCs w:val="32"/>
        </w:rPr>
        <w:t>第三十条</w:t>
      </w:r>
      <w:r w:rsidR="00636706">
        <w:rPr>
          <w:rFonts w:ascii="仿宋" w:eastAsia="仿宋" w:hAnsi="仿宋" w:cs="仿宋" w:hint="eastAsia"/>
          <w:color w:val="212121"/>
          <w:kern w:val="0"/>
          <w:sz w:val="32"/>
          <w:szCs w:val="32"/>
        </w:rPr>
        <w:t xml:space="preserve"> </w:t>
      </w:r>
      <w:r>
        <w:rPr>
          <w:rFonts w:ascii="仿宋" w:eastAsia="仿宋" w:hAnsi="仿宋" w:cs="仿宋" w:hint="eastAsia"/>
          <w:bCs/>
          <w:color w:val="000000"/>
          <w:sz w:val="32"/>
          <w:szCs w:val="32"/>
        </w:rPr>
        <w:t>除不可抗力因素外，一方不能履行或者不能完全履行合同时，另一方应及时以书面形式报湖南市场备案，</w:t>
      </w:r>
      <w:r>
        <w:rPr>
          <w:rFonts w:ascii="仿宋" w:eastAsia="仿宋" w:hAnsi="仿宋" w:cs="仿宋" w:hint="eastAsia"/>
          <w:bCs/>
          <w:color w:val="000000"/>
          <w:sz w:val="32"/>
          <w:szCs w:val="32"/>
        </w:rPr>
        <w:lastRenderedPageBreak/>
        <w:t>并积极与对方协商解决；协商不一致的，双方可协商向仲裁机构申请裁定，也可单方直接向委托方所在地人民法院起诉。</w:t>
      </w:r>
    </w:p>
    <w:p w:rsidR="00CE5B45" w:rsidRDefault="00CE5B45">
      <w:pPr>
        <w:ind w:firstLineChars="200" w:firstLine="640"/>
        <w:rPr>
          <w:rFonts w:ascii="仿宋" w:eastAsia="仿宋" w:hAnsi="仿宋" w:cs="仿宋"/>
          <w:bCs/>
          <w:color w:val="000000"/>
          <w:sz w:val="32"/>
          <w:szCs w:val="32"/>
        </w:rPr>
      </w:pPr>
    </w:p>
    <w:p w:rsidR="00CE5B45" w:rsidRDefault="002E4DFF">
      <w:pPr>
        <w:widowControl/>
        <w:numPr>
          <w:ilvl w:val="0"/>
          <w:numId w:val="1"/>
        </w:numPr>
        <w:shd w:val="clear" w:color="auto" w:fill="FFFFFF"/>
        <w:spacing w:line="600" w:lineRule="atLeast"/>
        <w:jc w:val="center"/>
        <w:textAlignment w:val="baseline"/>
        <w:rPr>
          <w:rFonts w:ascii="仿宋" w:eastAsia="仿宋" w:hAnsi="仿宋" w:cs="仿宋"/>
          <w:b/>
          <w:kern w:val="0"/>
          <w:sz w:val="32"/>
          <w:szCs w:val="32"/>
          <w:shd w:val="clear" w:color="auto" w:fill="FFFFFF"/>
        </w:rPr>
      </w:pP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附</w:t>
      </w:r>
      <w:r>
        <w:rPr>
          <w:rFonts w:ascii="仿宋" w:eastAsia="仿宋" w:hAnsi="仿宋" w:cs="仿宋" w:hint="eastAsia"/>
          <w:b/>
          <w:color w:val="212121"/>
          <w:kern w:val="0"/>
          <w:sz w:val="32"/>
          <w:szCs w:val="32"/>
        </w:rPr>
        <w:t xml:space="preserve">   </w:t>
      </w:r>
      <w:r>
        <w:rPr>
          <w:rFonts w:ascii="仿宋" w:eastAsia="仿宋" w:hAnsi="仿宋" w:cs="仿宋" w:hint="eastAsia"/>
          <w:b/>
          <w:color w:val="212121"/>
          <w:kern w:val="0"/>
          <w:sz w:val="32"/>
          <w:szCs w:val="32"/>
        </w:rPr>
        <w:t>则</w:t>
      </w:r>
    </w:p>
    <w:p w:rsidR="00CE5B45" w:rsidRDefault="002E4DFF">
      <w:pPr>
        <w:widowControl/>
        <w:shd w:val="clear" w:color="auto" w:fill="FFFFFF"/>
        <w:spacing w:line="600" w:lineRule="atLeast"/>
        <w:ind w:firstLineChars="200" w:firstLine="640"/>
        <w:textAlignment w:val="baseline"/>
        <w:rPr>
          <w:rFonts w:ascii="仿宋" w:eastAsia="仿宋" w:hAnsi="仿宋" w:cs="仿宋"/>
          <w:kern w:val="0"/>
          <w:sz w:val="32"/>
          <w:szCs w:val="32"/>
          <w:shd w:val="clear" w:color="auto" w:fill="FFFFFF"/>
        </w:rPr>
      </w:pPr>
      <w:r>
        <w:rPr>
          <w:rFonts w:ascii="仿宋" w:eastAsia="仿宋" w:hAnsi="仿宋" w:cs="仿宋" w:hint="eastAsia"/>
          <w:color w:val="212121"/>
          <w:kern w:val="0"/>
          <w:sz w:val="32"/>
          <w:szCs w:val="32"/>
        </w:rPr>
        <w:t>第三十</w:t>
      </w:r>
      <w:r>
        <w:rPr>
          <w:rFonts w:ascii="仿宋" w:eastAsia="仿宋" w:hAnsi="仿宋" w:cs="仿宋" w:hint="eastAsia"/>
          <w:color w:val="212121"/>
          <w:kern w:val="0"/>
          <w:sz w:val="32"/>
          <w:szCs w:val="32"/>
        </w:rPr>
        <w:t>一</w:t>
      </w:r>
      <w:r>
        <w:rPr>
          <w:rFonts w:ascii="仿宋" w:eastAsia="仿宋" w:hAnsi="仿宋" w:cs="仿宋" w:hint="eastAsia"/>
          <w:color w:val="212121"/>
          <w:kern w:val="0"/>
          <w:sz w:val="32"/>
          <w:szCs w:val="32"/>
        </w:rPr>
        <w:t>条</w:t>
      </w:r>
      <w:r w:rsidR="00636706">
        <w:rPr>
          <w:rFonts w:ascii="仿宋" w:eastAsia="仿宋" w:hAnsi="仿宋" w:cs="仿宋" w:hint="eastAsia"/>
          <w:color w:val="212121"/>
          <w:kern w:val="0"/>
          <w:sz w:val="32"/>
          <w:szCs w:val="32"/>
        </w:rPr>
        <w:t xml:space="preserve"> </w:t>
      </w:r>
      <w:r>
        <w:rPr>
          <w:rFonts w:ascii="仿宋" w:eastAsia="仿宋" w:hAnsi="仿宋" w:cs="仿宋" w:hint="eastAsia"/>
          <w:kern w:val="0"/>
          <w:sz w:val="32"/>
          <w:szCs w:val="32"/>
          <w:shd w:val="clear" w:color="auto" w:fill="FFFFFF"/>
        </w:rPr>
        <w:t>《交易公告》和《交易清单》是竞价交易文件资料的重要组成部分，本细则未尽事项可在《交易公告》和《交易清单》中公示。</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第三十</w:t>
      </w:r>
      <w:r>
        <w:rPr>
          <w:rFonts w:ascii="仿宋" w:eastAsia="仿宋" w:hAnsi="仿宋" w:cs="仿宋" w:hint="eastAsia"/>
          <w:color w:val="212121"/>
          <w:kern w:val="0"/>
          <w:sz w:val="32"/>
          <w:szCs w:val="32"/>
        </w:rPr>
        <w:t>二</w:t>
      </w:r>
      <w:r>
        <w:rPr>
          <w:rFonts w:ascii="仿宋" w:eastAsia="仿宋" w:hAnsi="仿宋" w:cs="仿宋" w:hint="eastAsia"/>
          <w:color w:val="212121"/>
          <w:kern w:val="0"/>
          <w:sz w:val="32"/>
          <w:szCs w:val="32"/>
        </w:rPr>
        <w:t>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湖南市场负责监督合同的执行，协调处理商务等问题。如遇未尽事宜，由湖南市场与有关部门协商处理</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第三十</w:t>
      </w:r>
      <w:r>
        <w:rPr>
          <w:rFonts w:ascii="仿宋" w:eastAsia="仿宋" w:hAnsi="仿宋" w:cs="仿宋" w:hint="eastAsia"/>
          <w:color w:val="212121"/>
          <w:kern w:val="0"/>
          <w:sz w:val="32"/>
          <w:szCs w:val="32"/>
        </w:rPr>
        <w:t>三</w:t>
      </w:r>
      <w:r>
        <w:rPr>
          <w:rFonts w:ascii="仿宋" w:eastAsia="仿宋" w:hAnsi="仿宋" w:cs="仿宋" w:hint="eastAsia"/>
          <w:color w:val="212121"/>
          <w:kern w:val="0"/>
          <w:sz w:val="32"/>
          <w:szCs w:val="32"/>
        </w:rPr>
        <w:t>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本交易细则自发布之日起执行。</w:t>
      </w:r>
    </w:p>
    <w:p w:rsidR="00CE5B45" w:rsidRDefault="002E4DFF">
      <w:pPr>
        <w:widowControl/>
        <w:shd w:val="clear" w:color="auto" w:fill="FFFFFF"/>
        <w:spacing w:line="600" w:lineRule="atLeast"/>
        <w:ind w:firstLineChars="200" w:firstLine="640"/>
        <w:jc w:val="lef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第三十</w:t>
      </w:r>
      <w:r>
        <w:rPr>
          <w:rFonts w:ascii="仿宋" w:eastAsia="仿宋" w:hAnsi="仿宋" w:cs="仿宋" w:hint="eastAsia"/>
          <w:color w:val="212121"/>
          <w:kern w:val="0"/>
          <w:sz w:val="32"/>
          <w:szCs w:val="32"/>
        </w:rPr>
        <w:t>四</w:t>
      </w:r>
      <w:r>
        <w:rPr>
          <w:rFonts w:ascii="仿宋" w:eastAsia="仿宋" w:hAnsi="仿宋" w:cs="仿宋" w:hint="eastAsia"/>
          <w:color w:val="212121"/>
          <w:kern w:val="0"/>
          <w:sz w:val="32"/>
          <w:szCs w:val="32"/>
        </w:rPr>
        <w:t>条</w:t>
      </w:r>
      <w:r w:rsidR="00636706">
        <w:rPr>
          <w:rFonts w:ascii="仿宋" w:eastAsia="仿宋" w:hAnsi="仿宋" w:cs="仿宋" w:hint="eastAsia"/>
          <w:color w:val="212121"/>
          <w:kern w:val="0"/>
          <w:sz w:val="32"/>
          <w:szCs w:val="32"/>
        </w:rPr>
        <w:t xml:space="preserve"> </w:t>
      </w:r>
      <w:r>
        <w:rPr>
          <w:rFonts w:ascii="仿宋" w:eastAsia="仿宋" w:hAnsi="仿宋" w:cs="仿宋" w:hint="eastAsia"/>
          <w:color w:val="212121"/>
          <w:kern w:val="0"/>
          <w:sz w:val="32"/>
          <w:szCs w:val="32"/>
        </w:rPr>
        <w:t>本交易细则由湖南市场负责解释。</w:t>
      </w:r>
    </w:p>
    <w:p w:rsidR="00CE5B45" w:rsidRDefault="00CE5B45">
      <w:pPr>
        <w:widowControl/>
        <w:shd w:val="clear" w:color="auto" w:fill="FFFFFF"/>
        <w:spacing w:line="600" w:lineRule="atLeast"/>
        <w:jc w:val="left"/>
        <w:textAlignment w:val="baseline"/>
        <w:rPr>
          <w:rFonts w:ascii="仿宋" w:eastAsia="仿宋" w:hAnsi="仿宋" w:cs="仿宋"/>
          <w:color w:val="212121"/>
          <w:kern w:val="0"/>
          <w:sz w:val="32"/>
          <w:szCs w:val="32"/>
        </w:rPr>
      </w:pPr>
    </w:p>
    <w:p w:rsidR="00CE5B45" w:rsidRDefault="00CE5B45">
      <w:pPr>
        <w:widowControl/>
        <w:shd w:val="clear" w:color="auto" w:fill="FFFFFF"/>
        <w:spacing w:line="600" w:lineRule="atLeast"/>
        <w:jc w:val="left"/>
        <w:textAlignment w:val="baseline"/>
        <w:rPr>
          <w:rFonts w:ascii="仿宋" w:eastAsia="仿宋" w:hAnsi="仿宋" w:cs="仿宋"/>
          <w:color w:val="212121"/>
          <w:kern w:val="0"/>
          <w:sz w:val="32"/>
          <w:szCs w:val="32"/>
        </w:rPr>
      </w:pPr>
    </w:p>
    <w:p w:rsidR="00CE5B45" w:rsidRDefault="002E4DFF">
      <w:pPr>
        <w:widowControl/>
        <w:shd w:val="clear" w:color="auto" w:fill="FFFFFF"/>
        <w:wordWrap w:val="0"/>
        <w:spacing w:line="600" w:lineRule="atLeast"/>
        <w:ind w:rightChars="400" w:right="840"/>
        <w:jc w:val="right"/>
        <w:textAlignment w:val="baseline"/>
        <w:rPr>
          <w:rFonts w:ascii="仿宋" w:eastAsia="仿宋" w:hAnsi="仿宋" w:cs="仿宋"/>
          <w:color w:val="212121"/>
          <w:kern w:val="0"/>
          <w:sz w:val="32"/>
          <w:szCs w:val="32"/>
        </w:rPr>
      </w:pPr>
      <w:r>
        <w:rPr>
          <w:rFonts w:ascii="仿宋" w:eastAsia="仿宋" w:hAnsi="仿宋" w:cs="仿宋" w:hint="eastAsia"/>
          <w:color w:val="212121"/>
          <w:kern w:val="0"/>
          <w:sz w:val="32"/>
          <w:szCs w:val="32"/>
        </w:rPr>
        <w:t>2024</w:t>
      </w:r>
      <w:r>
        <w:rPr>
          <w:rFonts w:ascii="仿宋" w:eastAsia="仿宋" w:hAnsi="仿宋" w:cs="仿宋" w:hint="eastAsia"/>
          <w:color w:val="212121"/>
          <w:kern w:val="0"/>
          <w:sz w:val="32"/>
          <w:szCs w:val="32"/>
        </w:rPr>
        <w:t>年</w:t>
      </w:r>
      <w:r>
        <w:rPr>
          <w:rFonts w:ascii="仿宋" w:eastAsia="仿宋" w:hAnsi="仿宋" w:cs="仿宋" w:hint="eastAsia"/>
          <w:color w:val="212121"/>
          <w:kern w:val="0"/>
          <w:sz w:val="32"/>
          <w:szCs w:val="32"/>
        </w:rPr>
        <w:t>1</w:t>
      </w:r>
      <w:r>
        <w:rPr>
          <w:rFonts w:ascii="仿宋" w:eastAsia="仿宋" w:hAnsi="仿宋" w:cs="仿宋" w:hint="eastAsia"/>
          <w:color w:val="212121"/>
          <w:kern w:val="0"/>
          <w:sz w:val="32"/>
          <w:szCs w:val="32"/>
        </w:rPr>
        <w:t>月</w:t>
      </w:r>
      <w:r>
        <w:rPr>
          <w:rFonts w:ascii="仿宋" w:eastAsia="仿宋" w:hAnsi="仿宋" w:cs="仿宋" w:hint="eastAsia"/>
          <w:color w:val="212121"/>
          <w:kern w:val="0"/>
          <w:sz w:val="32"/>
          <w:szCs w:val="32"/>
        </w:rPr>
        <w:t>1</w:t>
      </w:r>
      <w:r w:rsidR="00636706">
        <w:rPr>
          <w:rFonts w:ascii="仿宋" w:eastAsia="仿宋" w:hAnsi="仿宋" w:cs="仿宋" w:hint="eastAsia"/>
          <w:color w:val="212121"/>
          <w:kern w:val="0"/>
          <w:sz w:val="32"/>
          <w:szCs w:val="32"/>
        </w:rPr>
        <w:t>5</w:t>
      </w:r>
      <w:r>
        <w:rPr>
          <w:rFonts w:ascii="仿宋" w:eastAsia="仿宋" w:hAnsi="仿宋" w:cs="仿宋" w:hint="eastAsia"/>
          <w:color w:val="212121"/>
          <w:kern w:val="0"/>
          <w:sz w:val="32"/>
          <w:szCs w:val="32"/>
        </w:rPr>
        <w:t>日</w:t>
      </w:r>
    </w:p>
    <w:sectPr w:rsidR="00CE5B45" w:rsidSect="00CE5B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DFF" w:rsidRDefault="002E4DFF" w:rsidP="00636706">
      <w:r>
        <w:separator/>
      </w:r>
    </w:p>
  </w:endnote>
  <w:endnote w:type="continuationSeparator" w:id="1">
    <w:p w:rsidR="002E4DFF" w:rsidRDefault="002E4DFF" w:rsidP="00636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DFF" w:rsidRDefault="002E4DFF" w:rsidP="00636706">
      <w:r>
        <w:separator/>
      </w:r>
    </w:p>
  </w:footnote>
  <w:footnote w:type="continuationSeparator" w:id="1">
    <w:p w:rsidR="002E4DFF" w:rsidRDefault="002E4DFF" w:rsidP="00636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E9C91"/>
    <w:multiLevelType w:val="singleLevel"/>
    <w:tmpl w:val="50AE9C91"/>
    <w:lvl w:ilvl="0">
      <w:start w:val="8"/>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FjMGIwM2FlYWIxMThiMTJlOTMxYjc5MmNlYzcwZTgifQ=="/>
    <w:docVar w:name="KSO_WPS_MARK_KEY" w:val="e00ab0f9-9aa4-4df6-9fad-189183a38dbd"/>
  </w:docVars>
  <w:rsids>
    <w:rsidRoot w:val="00572FB1"/>
    <w:rsid w:val="0007486A"/>
    <w:rsid w:val="00082534"/>
    <w:rsid w:val="000D11EE"/>
    <w:rsid w:val="000D3C1C"/>
    <w:rsid w:val="000D5AB5"/>
    <w:rsid w:val="000F51B8"/>
    <w:rsid w:val="0011327D"/>
    <w:rsid w:val="0012332C"/>
    <w:rsid w:val="0017729A"/>
    <w:rsid w:val="001C1AE5"/>
    <w:rsid w:val="001F6D19"/>
    <w:rsid w:val="002121B7"/>
    <w:rsid w:val="00223021"/>
    <w:rsid w:val="00224B50"/>
    <w:rsid w:val="00230EB8"/>
    <w:rsid w:val="0024326D"/>
    <w:rsid w:val="002740E5"/>
    <w:rsid w:val="002C4017"/>
    <w:rsid w:val="002D4A69"/>
    <w:rsid w:val="002E0847"/>
    <w:rsid w:val="002E4DFF"/>
    <w:rsid w:val="002F5BF6"/>
    <w:rsid w:val="0030492B"/>
    <w:rsid w:val="00313480"/>
    <w:rsid w:val="003430A8"/>
    <w:rsid w:val="00364B58"/>
    <w:rsid w:val="003813A3"/>
    <w:rsid w:val="003976F7"/>
    <w:rsid w:val="003A3BC3"/>
    <w:rsid w:val="003B71AD"/>
    <w:rsid w:val="003C4A7A"/>
    <w:rsid w:val="003F2A0B"/>
    <w:rsid w:val="003F367C"/>
    <w:rsid w:val="00403952"/>
    <w:rsid w:val="004042BC"/>
    <w:rsid w:val="0042113E"/>
    <w:rsid w:val="00452D02"/>
    <w:rsid w:val="00480EE4"/>
    <w:rsid w:val="00513BE1"/>
    <w:rsid w:val="00532D9B"/>
    <w:rsid w:val="00572FB1"/>
    <w:rsid w:val="005864C3"/>
    <w:rsid w:val="005902CD"/>
    <w:rsid w:val="005A7EF2"/>
    <w:rsid w:val="005C2939"/>
    <w:rsid w:val="005E4C0F"/>
    <w:rsid w:val="00636706"/>
    <w:rsid w:val="00652C21"/>
    <w:rsid w:val="006A08F2"/>
    <w:rsid w:val="006B4058"/>
    <w:rsid w:val="006D09A6"/>
    <w:rsid w:val="00700FA1"/>
    <w:rsid w:val="00715D7C"/>
    <w:rsid w:val="00717B62"/>
    <w:rsid w:val="0074317F"/>
    <w:rsid w:val="007648B8"/>
    <w:rsid w:val="00780D46"/>
    <w:rsid w:val="007935E2"/>
    <w:rsid w:val="007C381D"/>
    <w:rsid w:val="007C5966"/>
    <w:rsid w:val="007E7693"/>
    <w:rsid w:val="007F433F"/>
    <w:rsid w:val="007F6F75"/>
    <w:rsid w:val="0080106E"/>
    <w:rsid w:val="0082122D"/>
    <w:rsid w:val="00834B74"/>
    <w:rsid w:val="008526A1"/>
    <w:rsid w:val="00857283"/>
    <w:rsid w:val="00867043"/>
    <w:rsid w:val="0088410E"/>
    <w:rsid w:val="00887229"/>
    <w:rsid w:val="0089078C"/>
    <w:rsid w:val="008F0F8E"/>
    <w:rsid w:val="009364F9"/>
    <w:rsid w:val="00964748"/>
    <w:rsid w:val="00985C02"/>
    <w:rsid w:val="00991D0A"/>
    <w:rsid w:val="00991D84"/>
    <w:rsid w:val="009C118B"/>
    <w:rsid w:val="009C677C"/>
    <w:rsid w:val="009D555B"/>
    <w:rsid w:val="009E1AC5"/>
    <w:rsid w:val="009F202D"/>
    <w:rsid w:val="009F3902"/>
    <w:rsid w:val="009F5D77"/>
    <w:rsid w:val="00A30C29"/>
    <w:rsid w:val="00A34A6C"/>
    <w:rsid w:val="00A54D15"/>
    <w:rsid w:val="00B00AD6"/>
    <w:rsid w:val="00B00E4B"/>
    <w:rsid w:val="00B05EDA"/>
    <w:rsid w:val="00B21E6A"/>
    <w:rsid w:val="00B34240"/>
    <w:rsid w:val="00B4172F"/>
    <w:rsid w:val="00B53E76"/>
    <w:rsid w:val="00B568AF"/>
    <w:rsid w:val="00B67D4A"/>
    <w:rsid w:val="00B974D3"/>
    <w:rsid w:val="00BA4AA8"/>
    <w:rsid w:val="00BC7B7F"/>
    <w:rsid w:val="00BD5F2A"/>
    <w:rsid w:val="00BF2C7F"/>
    <w:rsid w:val="00C07116"/>
    <w:rsid w:val="00C4689E"/>
    <w:rsid w:val="00C675D0"/>
    <w:rsid w:val="00CA5E75"/>
    <w:rsid w:val="00CB2FEF"/>
    <w:rsid w:val="00CD0A29"/>
    <w:rsid w:val="00CE5B45"/>
    <w:rsid w:val="00CF6686"/>
    <w:rsid w:val="00D22132"/>
    <w:rsid w:val="00D301D5"/>
    <w:rsid w:val="00D40988"/>
    <w:rsid w:val="00D51DE1"/>
    <w:rsid w:val="00DB4606"/>
    <w:rsid w:val="00DB7B87"/>
    <w:rsid w:val="00DD527A"/>
    <w:rsid w:val="00E04446"/>
    <w:rsid w:val="00E07C03"/>
    <w:rsid w:val="00E12901"/>
    <w:rsid w:val="00E14350"/>
    <w:rsid w:val="00E2717D"/>
    <w:rsid w:val="00EA36A0"/>
    <w:rsid w:val="00EB1047"/>
    <w:rsid w:val="00ED4E52"/>
    <w:rsid w:val="00ED61D5"/>
    <w:rsid w:val="00EE528D"/>
    <w:rsid w:val="00F7713B"/>
    <w:rsid w:val="00F856C0"/>
    <w:rsid w:val="00FA4F43"/>
    <w:rsid w:val="00FC75DC"/>
    <w:rsid w:val="00FE1440"/>
    <w:rsid w:val="01BE7323"/>
    <w:rsid w:val="027369A2"/>
    <w:rsid w:val="030D48D3"/>
    <w:rsid w:val="09183056"/>
    <w:rsid w:val="0A670558"/>
    <w:rsid w:val="0BAD28E2"/>
    <w:rsid w:val="0CA27F6D"/>
    <w:rsid w:val="0DD436CC"/>
    <w:rsid w:val="10204E44"/>
    <w:rsid w:val="1121029C"/>
    <w:rsid w:val="122E70BD"/>
    <w:rsid w:val="13347445"/>
    <w:rsid w:val="1D2642A2"/>
    <w:rsid w:val="1D3F18AC"/>
    <w:rsid w:val="1D9D4C07"/>
    <w:rsid w:val="1E13446B"/>
    <w:rsid w:val="1EF97034"/>
    <w:rsid w:val="1EFB350D"/>
    <w:rsid w:val="1F2B5F3E"/>
    <w:rsid w:val="201E3957"/>
    <w:rsid w:val="21042B4C"/>
    <w:rsid w:val="21CF315A"/>
    <w:rsid w:val="22A44B82"/>
    <w:rsid w:val="22B063BD"/>
    <w:rsid w:val="283A5C3D"/>
    <w:rsid w:val="28D472A8"/>
    <w:rsid w:val="29451F54"/>
    <w:rsid w:val="2BB2233C"/>
    <w:rsid w:val="2BEC66B7"/>
    <w:rsid w:val="2C643BDE"/>
    <w:rsid w:val="2C6D2210"/>
    <w:rsid w:val="2C8333E9"/>
    <w:rsid w:val="2E913546"/>
    <w:rsid w:val="30F539DC"/>
    <w:rsid w:val="310E0577"/>
    <w:rsid w:val="33B94B52"/>
    <w:rsid w:val="34043C0D"/>
    <w:rsid w:val="392C113E"/>
    <w:rsid w:val="3AE14A32"/>
    <w:rsid w:val="3B071E5F"/>
    <w:rsid w:val="3CC612ED"/>
    <w:rsid w:val="3F830B56"/>
    <w:rsid w:val="410D73A4"/>
    <w:rsid w:val="43E32BEE"/>
    <w:rsid w:val="4577128F"/>
    <w:rsid w:val="474A7417"/>
    <w:rsid w:val="496932A3"/>
    <w:rsid w:val="4A7A7358"/>
    <w:rsid w:val="4C196A73"/>
    <w:rsid w:val="4D6953E8"/>
    <w:rsid w:val="500E7E4F"/>
    <w:rsid w:val="53187BE9"/>
    <w:rsid w:val="55882507"/>
    <w:rsid w:val="571C540A"/>
    <w:rsid w:val="58011CA8"/>
    <w:rsid w:val="59FF640D"/>
    <w:rsid w:val="5A350C73"/>
    <w:rsid w:val="5A9400F9"/>
    <w:rsid w:val="5AE90289"/>
    <w:rsid w:val="5C34265F"/>
    <w:rsid w:val="66065FEC"/>
    <w:rsid w:val="660D1128"/>
    <w:rsid w:val="692246D6"/>
    <w:rsid w:val="6F96666B"/>
    <w:rsid w:val="6FE179F2"/>
    <w:rsid w:val="6FE31359"/>
    <w:rsid w:val="71C52CE0"/>
    <w:rsid w:val="73B65F9F"/>
    <w:rsid w:val="73DF7F4D"/>
    <w:rsid w:val="75726F73"/>
    <w:rsid w:val="76BD6253"/>
    <w:rsid w:val="7840538D"/>
    <w:rsid w:val="7D336C35"/>
    <w:rsid w:val="7EA63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45"/>
    <w:pPr>
      <w:widowControl w:val="0"/>
      <w:jc w:val="both"/>
    </w:pPr>
    <w:rPr>
      <w:rFonts w:asciiTheme="minorHAnsi" w:eastAsiaTheme="minorEastAsia" w:hAnsiTheme="minorHAnsi" w:cstheme="minorBidi"/>
      <w:kern w:val="2"/>
      <w:sz w:val="21"/>
      <w:szCs w:val="22"/>
    </w:rPr>
  </w:style>
  <w:style w:type="paragraph" w:styleId="3">
    <w:name w:val="heading 3"/>
    <w:basedOn w:val="a"/>
    <w:next w:val="a"/>
    <w:unhideWhenUsed/>
    <w:qFormat/>
    <w:rsid w:val="00CE5B45"/>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E5B45"/>
    <w:rPr>
      <w:sz w:val="18"/>
      <w:szCs w:val="18"/>
    </w:rPr>
  </w:style>
  <w:style w:type="paragraph" w:styleId="a4">
    <w:name w:val="footer"/>
    <w:basedOn w:val="a"/>
    <w:link w:val="Char0"/>
    <w:uiPriority w:val="99"/>
    <w:unhideWhenUsed/>
    <w:qFormat/>
    <w:rsid w:val="00CE5B4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E5B4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E5B45"/>
    <w:rPr>
      <w:color w:val="0000FF" w:themeColor="hyperlink"/>
      <w:u w:val="single"/>
    </w:rPr>
  </w:style>
  <w:style w:type="character" w:customStyle="1" w:styleId="Char1">
    <w:name w:val="页眉 Char"/>
    <w:basedOn w:val="a0"/>
    <w:link w:val="a5"/>
    <w:uiPriority w:val="99"/>
    <w:qFormat/>
    <w:rsid w:val="00CE5B45"/>
    <w:rPr>
      <w:sz w:val="18"/>
      <w:szCs w:val="18"/>
    </w:rPr>
  </w:style>
  <w:style w:type="character" w:customStyle="1" w:styleId="Char0">
    <w:name w:val="页脚 Char"/>
    <w:basedOn w:val="a0"/>
    <w:link w:val="a4"/>
    <w:uiPriority w:val="99"/>
    <w:qFormat/>
    <w:rsid w:val="00CE5B45"/>
    <w:rPr>
      <w:sz w:val="18"/>
      <w:szCs w:val="18"/>
    </w:rPr>
  </w:style>
  <w:style w:type="character" w:customStyle="1" w:styleId="Char">
    <w:name w:val="批注框文本 Char"/>
    <w:basedOn w:val="a0"/>
    <w:link w:val="a3"/>
    <w:uiPriority w:val="99"/>
    <w:semiHidden/>
    <w:qFormat/>
    <w:rsid w:val="00CE5B4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nangrain.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482</Words>
  <Characters>2750</Characters>
  <Application>Microsoft Office Word</Application>
  <DocSecurity>0</DocSecurity>
  <Lines>22</Lines>
  <Paragraphs>6</Paragraphs>
  <ScaleCrop>false</ScaleCrop>
  <Company>P R C</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cp:lastPrinted>2022-09-28T06:34:00Z</cp:lastPrinted>
  <dcterms:created xsi:type="dcterms:W3CDTF">2024-01-12T06:16:00Z</dcterms:created>
  <dcterms:modified xsi:type="dcterms:W3CDTF">2024-01-15T02:39:00Z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9FB7F4A108964BE9A039E0EB6ED21267_13</vt:lpwstr>
  </property>
</Properties>
</file>